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01A9" w:rsidRPr="00785053" w:rsidRDefault="00E401A9" w:rsidP="00E401A9">
      <w:pPr>
        <w:pStyle w:val="ActTitle"/>
        <w:rPr>
          <w:rFonts w:cs="Arial"/>
          <w:sz w:val="20"/>
        </w:rPr>
      </w:pPr>
      <w:r w:rsidRPr="00785053">
        <w:rPr>
          <w:rFonts w:cs="Arial"/>
          <w:sz w:val="20"/>
        </w:rPr>
        <w:t>Planning and Environment Act 1987</w:t>
      </w:r>
    </w:p>
    <w:p w:rsidR="00E401A9" w:rsidRPr="006D63C2" w:rsidRDefault="00447F52" w:rsidP="00E401A9">
      <w:pPr>
        <w:pStyle w:val="Heading1"/>
        <w:rPr>
          <w:rFonts w:cs="Arial"/>
          <w:sz w:val="28"/>
          <w:szCs w:val="28"/>
        </w:rPr>
      </w:pPr>
      <w:r>
        <w:rPr>
          <w:rFonts w:cs="Arial"/>
          <w:sz w:val="28"/>
          <w:szCs w:val="28"/>
        </w:rPr>
        <w:t>baw baw</w:t>
      </w:r>
      <w:r w:rsidR="00E401A9" w:rsidRPr="006D63C2">
        <w:rPr>
          <w:rFonts w:cs="Arial"/>
          <w:sz w:val="28"/>
          <w:szCs w:val="28"/>
        </w:rPr>
        <w:t xml:space="preserve"> PLANNING SCHEME</w:t>
      </w:r>
    </w:p>
    <w:p w:rsidR="00E401A9" w:rsidRPr="006D63C2" w:rsidRDefault="00E401A9" w:rsidP="00E401A9">
      <w:pPr>
        <w:pStyle w:val="Heading1"/>
        <w:rPr>
          <w:rFonts w:cs="Arial"/>
          <w:bCs w:val="0"/>
          <w:caps w:val="0"/>
          <w:color w:val="A6A6A6"/>
          <w:sz w:val="28"/>
          <w:szCs w:val="28"/>
          <w:lang w:val="en-GB"/>
        </w:rPr>
      </w:pPr>
      <w:r w:rsidRPr="006D63C2">
        <w:rPr>
          <w:rFonts w:cs="Arial"/>
          <w:sz w:val="28"/>
          <w:szCs w:val="28"/>
        </w:rPr>
        <w:t xml:space="preserve">AMENDMENT </w:t>
      </w:r>
      <w:r w:rsidRPr="00EA131E">
        <w:rPr>
          <w:rFonts w:cs="Arial"/>
          <w:sz w:val="28"/>
          <w:szCs w:val="28"/>
        </w:rPr>
        <w:t>C</w:t>
      </w:r>
      <w:r w:rsidR="00EA131E">
        <w:rPr>
          <w:rFonts w:cs="Arial"/>
          <w:sz w:val="28"/>
          <w:szCs w:val="28"/>
        </w:rPr>
        <w:t>131bawb</w:t>
      </w:r>
    </w:p>
    <w:p w:rsidR="00E401A9" w:rsidRPr="006D63C2" w:rsidRDefault="00E401A9" w:rsidP="00E401A9">
      <w:pPr>
        <w:pStyle w:val="Heading1"/>
        <w:rPr>
          <w:rFonts w:cs="Arial"/>
          <w:szCs w:val="24"/>
        </w:rPr>
      </w:pPr>
      <w:r w:rsidRPr="006D63C2">
        <w:rPr>
          <w:rFonts w:cs="Arial"/>
          <w:szCs w:val="24"/>
        </w:rPr>
        <w:t>EXPLANATORY REPORT</w:t>
      </w:r>
    </w:p>
    <w:p w:rsidR="00E401A9" w:rsidRPr="00F84C8A" w:rsidRDefault="00E401A9" w:rsidP="00F84C8A">
      <w:pPr>
        <w:pStyle w:val="Heading2"/>
        <w:spacing w:before="240" w:after="240"/>
        <w:jc w:val="left"/>
        <w:rPr>
          <w:rFonts w:cs="Arial"/>
          <w:sz w:val="20"/>
        </w:rPr>
      </w:pPr>
      <w:r w:rsidRPr="00F84C8A">
        <w:rPr>
          <w:rFonts w:cs="Arial"/>
          <w:sz w:val="20"/>
        </w:rPr>
        <w:t>Who is the planning authority?</w:t>
      </w:r>
    </w:p>
    <w:p w:rsidR="00E401A9" w:rsidRPr="00F84C8A" w:rsidRDefault="00E401A9" w:rsidP="00E401A9">
      <w:pPr>
        <w:jc w:val="left"/>
        <w:rPr>
          <w:rFonts w:ascii="Arial" w:hAnsi="Arial" w:cs="Arial"/>
          <w:sz w:val="20"/>
        </w:rPr>
      </w:pPr>
      <w:r w:rsidRPr="00F84C8A">
        <w:rPr>
          <w:rFonts w:ascii="Arial" w:hAnsi="Arial" w:cs="Arial"/>
          <w:sz w:val="20"/>
        </w:rPr>
        <w:t xml:space="preserve">This amendment has been prepared </w:t>
      </w:r>
      <w:r w:rsidRPr="00D804BF">
        <w:rPr>
          <w:rFonts w:ascii="Arial" w:hAnsi="Arial" w:cs="Arial"/>
          <w:color w:val="000000"/>
          <w:sz w:val="20"/>
        </w:rPr>
        <w:t xml:space="preserve">by the </w:t>
      </w:r>
      <w:r w:rsidR="00447F52" w:rsidRPr="00D804BF">
        <w:rPr>
          <w:rFonts w:ascii="Arial" w:hAnsi="Arial" w:cs="Arial"/>
          <w:color w:val="000000"/>
          <w:sz w:val="20"/>
        </w:rPr>
        <w:t>Baw Baw Shire Council, who</w:t>
      </w:r>
      <w:r w:rsidRPr="00D804BF">
        <w:rPr>
          <w:rFonts w:ascii="Arial" w:hAnsi="Arial" w:cs="Arial"/>
          <w:color w:val="000000"/>
          <w:sz w:val="20"/>
        </w:rPr>
        <w:t xml:space="preserve"> is the</w:t>
      </w:r>
      <w:r w:rsidRPr="00F84C8A">
        <w:rPr>
          <w:rFonts w:ascii="Arial" w:hAnsi="Arial" w:cs="Arial"/>
          <w:sz w:val="20"/>
        </w:rPr>
        <w:t xml:space="preserve"> planning authority for this amendment.</w:t>
      </w:r>
    </w:p>
    <w:p w:rsidR="00E401A9" w:rsidRPr="00D804BF" w:rsidRDefault="00621004" w:rsidP="00E401A9">
      <w:pPr>
        <w:jc w:val="left"/>
        <w:rPr>
          <w:rFonts w:ascii="Arial" w:hAnsi="Arial" w:cs="Arial"/>
          <w:color w:val="000000"/>
          <w:sz w:val="20"/>
        </w:rPr>
      </w:pPr>
      <w:r>
        <w:rPr>
          <w:rFonts w:ascii="Arial" w:hAnsi="Arial" w:cs="Arial"/>
          <w:sz w:val="20"/>
        </w:rPr>
        <w:t>The a</w:t>
      </w:r>
      <w:r w:rsidR="00E401A9" w:rsidRPr="00F84C8A">
        <w:rPr>
          <w:rFonts w:ascii="Arial" w:hAnsi="Arial" w:cs="Arial"/>
          <w:sz w:val="20"/>
        </w:rPr>
        <w:t xml:space="preserve">mendment has been made at the </w:t>
      </w:r>
      <w:r w:rsidR="00E401A9" w:rsidRPr="00D804BF">
        <w:rPr>
          <w:rFonts w:ascii="Arial" w:hAnsi="Arial" w:cs="Arial"/>
          <w:color w:val="000000"/>
          <w:sz w:val="20"/>
        </w:rPr>
        <w:t xml:space="preserve">request of </w:t>
      </w:r>
      <w:r w:rsidR="00447F52" w:rsidRPr="00D804BF">
        <w:rPr>
          <w:rFonts w:ascii="Arial" w:hAnsi="Arial" w:cs="Arial"/>
          <w:color w:val="000000"/>
          <w:sz w:val="20"/>
          <w:lang w:val="en-GB"/>
        </w:rPr>
        <w:t>Baw Baw Shire Council.</w:t>
      </w:r>
    </w:p>
    <w:p w:rsidR="00E401A9" w:rsidRPr="00F84C8A" w:rsidRDefault="00E401A9" w:rsidP="00F84C8A">
      <w:pPr>
        <w:pStyle w:val="Heading2"/>
        <w:spacing w:before="240" w:after="240"/>
        <w:jc w:val="left"/>
        <w:rPr>
          <w:rFonts w:cs="Arial"/>
          <w:sz w:val="20"/>
        </w:rPr>
      </w:pPr>
      <w:r w:rsidRPr="00F84C8A">
        <w:rPr>
          <w:rFonts w:cs="Arial"/>
          <w:sz w:val="20"/>
        </w:rPr>
        <w:t>Land affected by the Amendment</w:t>
      </w:r>
    </w:p>
    <w:p w:rsidR="00447F52" w:rsidRDefault="00E401A9" w:rsidP="00E401A9">
      <w:pPr>
        <w:jc w:val="left"/>
        <w:rPr>
          <w:rFonts w:ascii="Arial" w:hAnsi="Arial" w:cs="Arial"/>
          <w:sz w:val="20"/>
        </w:rPr>
      </w:pPr>
      <w:r w:rsidRPr="00F84C8A">
        <w:rPr>
          <w:rFonts w:ascii="Arial" w:hAnsi="Arial" w:cs="Arial"/>
          <w:sz w:val="20"/>
        </w:rPr>
        <w:t xml:space="preserve">The </w:t>
      </w:r>
      <w:r w:rsidR="00621004">
        <w:rPr>
          <w:rFonts w:ascii="Arial" w:hAnsi="Arial" w:cs="Arial"/>
          <w:sz w:val="20"/>
        </w:rPr>
        <w:t>a</w:t>
      </w:r>
      <w:r w:rsidRPr="00F84C8A">
        <w:rPr>
          <w:rFonts w:ascii="Arial" w:hAnsi="Arial" w:cs="Arial"/>
          <w:sz w:val="20"/>
        </w:rPr>
        <w:t xml:space="preserve">mendment applies to </w:t>
      </w:r>
      <w:r w:rsidR="00447F52" w:rsidRPr="00C8226D">
        <w:rPr>
          <w:rFonts w:ascii="Arial" w:hAnsi="Arial" w:cs="Arial"/>
          <w:noProof/>
          <w:sz w:val="20"/>
        </w:rPr>
        <w:t>land</w:t>
      </w:r>
      <w:r w:rsidR="00447F52">
        <w:rPr>
          <w:rFonts w:ascii="Arial" w:hAnsi="Arial" w:cs="Arial"/>
          <w:sz w:val="20"/>
        </w:rPr>
        <w:t xml:space="preserve"> description below:</w:t>
      </w:r>
    </w:p>
    <w:p w:rsidR="00EC513A" w:rsidRDefault="00EC513A" w:rsidP="00EC513A">
      <w:pPr>
        <w:rPr>
          <w:rFonts w:ascii="Arial" w:hAnsi="Arial" w:cs="Arial"/>
          <w:sz w:val="20"/>
        </w:rPr>
      </w:pPr>
      <w:r>
        <w:rPr>
          <w:rFonts w:ascii="Arial" w:hAnsi="Arial" w:cs="Arial"/>
          <w:sz w:val="20"/>
        </w:rPr>
        <w:t xml:space="preserve">The amendment applies to three townships in Baw Baw Shire; being Trafalgar, Neerim South and Longwarry. </w:t>
      </w:r>
    </w:p>
    <w:p w:rsidR="00C60398" w:rsidRDefault="00447F52" w:rsidP="00475399">
      <w:pPr>
        <w:rPr>
          <w:rFonts w:ascii="Arial" w:hAnsi="Arial" w:cs="Arial"/>
          <w:sz w:val="20"/>
        </w:rPr>
      </w:pPr>
      <w:r w:rsidRPr="00C8226D">
        <w:rPr>
          <w:rFonts w:ascii="Arial" w:hAnsi="Arial" w:cs="Arial"/>
          <w:noProof/>
          <w:sz w:val="20"/>
        </w:rPr>
        <w:t>Area</w:t>
      </w:r>
      <w:r>
        <w:rPr>
          <w:rFonts w:ascii="Arial" w:hAnsi="Arial" w:cs="Arial"/>
          <w:sz w:val="20"/>
        </w:rPr>
        <w:t xml:space="preserve"> covered by the </w:t>
      </w:r>
      <w:r w:rsidR="0017749A">
        <w:rPr>
          <w:rFonts w:ascii="Arial" w:hAnsi="Arial" w:cs="Arial"/>
          <w:sz w:val="20"/>
        </w:rPr>
        <w:t>Trafalgar</w:t>
      </w:r>
      <w:r>
        <w:rPr>
          <w:rFonts w:ascii="Arial" w:hAnsi="Arial" w:cs="Arial"/>
          <w:sz w:val="20"/>
        </w:rPr>
        <w:t xml:space="preserve"> Urban Design Framework</w:t>
      </w:r>
      <w:r w:rsidR="00475399">
        <w:rPr>
          <w:rFonts w:ascii="Arial" w:hAnsi="Arial" w:cs="Arial"/>
          <w:sz w:val="20"/>
        </w:rPr>
        <w:t xml:space="preserve"> as </w:t>
      </w:r>
      <w:r w:rsidR="00C60398">
        <w:rPr>
          <w:rFonts w:ascii="Arial" w:hAnsi="Arial" w:cs="Arial"/>
          <w:sz w:val="20"/>
        </w:rPr>
        <w:t>outlined</w:t>
      </w:r>
      <w:r w:rsidR="00475399">
        <w:rPr>
          <w:rFonts w:ascii="Arial" w:hAnsi="Arial" w:cs="Arial"/>
          <w:sz w:val="20"/>
        </w:rPr>
        <w:t xml:space="preserve"> on Map 1 </w:t>
      </w:r>
    </w:p>
    <w:p w:rsidR="00C60398" w:rsidRDefault="004D175B" w:rsidP="00475399">
      <w:pPr>
        <w:rPr>
          <w:rFonts w:ascii="Arial" w:hAnsi="Arial" w:cs="Arial"/>
          <w:sz w:val="20"/>
        </w:rPr>
      </w:pPr>
      <w:r w:rsidRPr="00C8226D">
        <w:rPr>
          <w:rFonts w:ascii="Arial" w:hAnsi="Arial" w:cs="Arial"/>
          <w:noProof/>
          <w:sz w:val="20"/>
        </w:rPr>
        <w:t>Area</w:t>
      </w:r>
      <w:r>
        <w:rPr>
          <w:rFonts w:ascii="Arial" w:hAnsi="Arial" w:cs="Arial"/>
          <w:sz w:val="20"/>
        </w:rPr>
        <w:t xml:space="preserve"> covered by the </w:t>
      </w:r>
      <w:r w:rsidR="0017749A">
        <w:rPr>
          <w:rFonts w:ascii="Arial" w:hAnsi="Arial" w:cs="Arial"/>
          <w:sz w:val="20"/>
        </w:rPr>
        <w:t xml:space="preserve">Neerim South </w:t>
      </w:r>
      <w:r w:rsidR="00997EBF">
        <w:rPr>
          <w:rFonts w:ascii="Arial" w:hAnsi="Arial" w:cs="Arial"/>
          <w:sz w:val="20"/>
        </w:rPr>
        <w:t xml:space="preserve">Urban Design Framework </w:t>
      </w:r>
      <w:r w:rsidR="00475399">
        <w:rPr>
          <w:rFonts w:ascii="Arial" w:hAnsi="Arial" w:cs="Arial"/>
          <w:sz w:val="20"/>
        </w:rPr>
        <w:t xml:space="preserve">as </w:t>
      </w:r>
      <w:r w:rsidR="00C60398">
        <w:rPr>
          <w:rFonts w:ascii="Arial" w:hAnsi="Arial" w:cs="Arial"/>
          <w:sz w:val="20"/>
        </w:rPr>
        <w:t>outlined</w:t>
      </w:r>
      <w:r w:rsidR="00475399">
        <w:rPr>
          <w:rFonts w:ascii="Arial" w:hAnsi="Arial" w:cs="Arial"/>
          <w:sz w:val="20"/>
        </w:rPr>
        <w:t xml:space="preserve"> on Map 2</w:t>
      </w:r>
      <w:r w:rsidR="00C60398">
        <w:rPr>
          <w:rFonts w:ascii="Arial" w:hAnsi="Arial" w:cs="Arial"/>
          <w:sz w:val="20"/>
        </w:rPr>
        <w:t>.</w:t>
      </w:r>
    </w:p>
    <w:p w:rsidR="00997EBF" w:rsidRDefault="004D175B" w:rsidP="00475399">
      <w:pPr>
        <w:rPr>
          <w:rFonts w:ascii="Arial" w:hAnsi="Arial" w:cs="Arial"/>
          <w:sz w:val="20"/>
        </w:rPr>
      </w:pPr>
      <w:r w:rsidRPr="00C8226D">
        <w:rPr>
          <w:rFonts w:ascii="Arial" w:hAnsi="Arial" w:cs="Arial"/>
          <w:noProof/>
          <w:sz w:val="20"/>
        </w:rPr>
        <w:t>Area</w:t>
      </w:r>
      <w:r>
        <w:rPr>
          <w:rFonts w:ascii="Arial" w:hAnsi="Arial" w:cs="Arial"/>
          <w:sz w:val="20"/>
        </w:rPr>
        <w:t xml:space="preserve"> covered by the </w:t>
      </w:r>
      <w:r w:rsidR="0017749A">
        <w:rPr>
          <w:rFonts w:ascii="Arial" w:hAnsi="Arial" w:cs="Arial"/>
          <w:sz w:val="20"/>
        </w:rPr>
        <w:t>Longwarry</w:t>
      </w:r>
      <w:r w:rsidR="00997EBF">
        <w:rPr>
          <w:rFonts w:ascii="Arial" w:hAnsi="Arial" w:cs="Arial"/>
          <w:sz w:val="20"/>
        </w:rPr>
        <w:t xml:space="preserve"> Urban Design Framework </w:t>
      </w:r>
      <w:r w:rsidR="00475399">
        <w:rPr>
          <w:rFonts w:ascii="Arial" w:hAnsi="Arial" w:cs="Arial"/>
          <w:sz w:val="20"/>
        </w:rPr>
        <w:t xml:space="preserve">as </w:t>
      </w:r>
      <w:r w:rsidR="00C60398">
        <w:rPr>
          <w:rFonts w:ascii="Arial" w:hAnsi="Arial" w:cs="Arial"/>
          <w:sz w:val="20"/>
        </w:rPr>
        <w:t xml:space="preserve">outlined </w:t>
      </w:r>
      <w:r w:rsidR="00475399">
        <w:rPr>
          <w:rFonts w:ascii="Arial" w:hAnsi="Arial" w:cs="Arial"/>
          <w:sz w:val="20"/>
        </w:rPr>
        <w:t>on Map 3</w:t>
      </w:r>
      <w:r w:rsidR="00C60398">
        <w:rPr>
          <w:rFonts w:ascii="Arial" w:hAnsi="Arial" w:cs="Arial"/>
          <w:sz w:val="20"/>
        </w:rPr>
        <w:t xml:space="preserve">. </w:t>
      </w:r>
    </w:p>
    <w:p w:rsidR="00C60398" w:rsidRDefault="00C60398" w:rsidP="00475399">
      <w:pPr>
        <w:rPr>
          <w:rFonts w:ascii="Arial" w:hAnsi="Arial" w:cs="Arial"/>
          <w:sz w:val="20"/>
        </w:rPr>
      </w:pPr>
    </w:p>
    <w:p w:rsidR="0017749A" w:rsidRPr="00D804BF" w:rsidRDefault="0017749A" w:rsidP="0017749A">
      <w:pPr>
        <w:jc w:val="left"/>
        <w:rPr>
          <w:rFonts w:ascii="Arial" w:hAnsi="Arial" w:cs="Arial"/>
          <w:color w:val="000000"/>
          <w:sz w:val="20"/>
          <w:lang w:val="en-GB"/>
        </w:rPr>
      </w:pPr>
      <w:r>
        <w:rPr>
          <w:rFonts w:ascii="Arial" w:hAnsi="Arial" w:cs="Arial"/>
          <w:color w:val="000000"/>
          <w:sz w:val="20"/>
          <w:lang w:val="en-GB"/>
        </w:rPr>
        <w:t>Map 1</w:t>
      </w:r>
      <w:r w:rsidRPr="00D804BF">
        <w:rPr>
          <w:rFonts w:ascii="Arial" w:hAnsi="Arial" w:cs="Arial"/>
          <w:color w:val="000000"/>
          <w:sz w:val="20"/>
          <w:lang w:val="en-GB"/>
        </w:rPr>
        <w:t xml:space="preserve"> – Land affected by the amendment in Trafalgar</w:t>
      </w:r>
    </w:p>
    <w:p w:rsidR="0017749A" w:rsidRDefault="0091432E" w:rsidP="0017749A">
      <w:pPr>
        <w:jc w:val="center"/>
        <w:rPr>
          <w:noProof/>
        </w:rPr>
      </w:pPr>
      <w:r w:rsidRPr="00B03C05">
        <w:rPr>
          <w:noProof/>
        </w:rPr>
        <w:drawing>
          <wp:inline distT="0" distB="0" distL="0" distR="0">
            <wp:extent cx="5123901" cy="4410075"/>
            <wp:effectExtent l="0" t="0" r="63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8706" cy="4414211"/>
                    </a:xfrm>
                    <a:prstGeom prst="rect">
                      <a:avLst/>
                    </a:prstGeom>
                    <a:noFill/>
                    <a:ln>
                      <a:noFill/>
                    </a:ln>
                  </pic:spPr>
                </pic:pic>
              </a:graphicData>
            </a:graphic>
          </wp:inline>
        </w:drawing>
      </w:r>
    </w:p>
    <w:p w:rsidR="0017749A" w:rsidRDefault="0017749A" w:rsidP="0017749A">
      <w:pPr>
        <w:jc w:val="center"/>
        <w:rPr>
          <w:noProof/>
        </w:rPr>
      </w:pPr>
    </w:p>
    <w:p w:rsidR="0017749A" w:rsidRPr="00D804BF" w:rsidRDefault="0017749A" w:rsidP="0017749A">
      <w:pPr>
        <w:jc w:val="left"/>
        <w:rPr>
          <w:rFonts w:ascii="Arial" w:hAnsi="Arial" w:cs="Arial"/>
          <w:color w:val="000000"/>
          <w:sz w:val="20"/>
          <w:lang w:val="en-GB"/>
        </w:rPr>
      </w:pPr>
      <w:r>
        <w:rPr>
          <w:rFonts w:ascii="Arial" w:hAnsi="Arial" w:cs="Arial"/>
          <w:color w:val="000000"/>
          <w:sz w:val="20"/>
          <w:lang w:val="en-GB"/>
        </w:rPr>
        <w:lastRenderedPageBreak/>
        <w:t>Map 2</w:t>
      </w:r>
      <w:r w:rsidRPr="00D804BF">
        <w:rPr>
          <w:rFonts w:ascii="Arial" w:hAnsi="Arial" w:cs="Arial"/>
          <w:color w:val="000000"/>
          <w:sz w:val="20"/>
          <w:lang w:val="en-GB"/>
        </w:rPr>
        <w:t xml:space="preserve"> – Land affected by the amendment in </w:t>
      </w:r>
      <w:proofErr w:type="spellStart"/>
      <w:r w:rsidRPr="00D804BF">
        <w:rPr>
          <w:rFonts w:ascii="Arial" w:hAnsi="Arial" w:cs="Arial"/>
          <w:color w:val="000000"/>
          <w:sz w:val="20"/>
          <w:lang w:val="en-GB"/>
        </w:rPr>
        <w:t>Neerim</w:t>
      </w:r>
      <w:proofErr w:type="spellEnd"/>
      <w:r w:rsidRPr="00D804BF">
        <w:rPr>
          <w:rFonts w:ascii="Arial" w:hAnsi="Arial" w:cs="Arial"/>
          <w:color w:val="000000"/>
          <w:sz w:val="20"/>
          <w:lang w:val="en-GB"/>
        </w:rPr>
        <w:t xml:space="preserve"> South</w:t>
      </w:r>
    </w:p>
    <w:p w:rsidR="0017749A" w:rsidRDefault="00090307" w:rsidP="0017749A">
      <w:pPr>
        <w:jc w:val="center"/>
        <w:rPr>
          <w:noProof/>
        </w:rPr>
      </w:pPr>
      <w:r w:rsidRPr="00090307">
        <w:rPr>
          <w:noProof/>
        </w:rPr>
        <w:drawing>
          <wp:inline distT="0" distB="0" distL="0" distR="0" wp14:anchorId="43E2EB88" wp14:editId="114BD544">
            <wp:extent cx="4419600" cy="463438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26889" cy="4642026"/>
                    </a:xfrm>
                    <a:prstGeom prst="rect">
                      <a:avLst/>
                    </a:prstGeom>
                  </pic:spPr>
                </pic:pic>
              </a:graphicData>
            </a:graphic>
          </wp:inline>
        </w:drawing>
      </w:r>
    </w:p>
    <w:p w:rsidR="004D175B" w:rsidRPr="00D804BF" w:rsidRDefault="0017749A" w:rsidP="0017749A">
      <w:pPr>
        <w:jc w:val="left"/>
        <w:rPr>
          <w:rFonts w:ascii="Arial" w:hAnsi="Arial" w:cs="Arial"/>
          <w:color w:val="000000"/>
          <w:sz w:val="20"/>
          <w:lang w:val="en-GB"/>
        </w:rPr>
      </w:pPr>
      <w:r>
        <w:rPr>
          <w:rFonts w:ascii="Arial" w:hAnsi="Arial" w:cs="Arial"/>
          <w:color w:val="000000"/>
          <w:sz w:val="20"/>
          <w:lang w:val="en-GB"/>
        </w:rPr>
        <w:t>Map 3</w:t>
      </w:r>
      <w:r w:rsidR="004D175B" w:rsidRPr="00D804BF">
        <w:rPr>
          <w:rFonts w:ascii="Arial" w:hAnsi="Arial" w:cs="Arial"/>
          <w:color w:val="000000"/>
          <w:sz w:val="20"/>
          <w:lang w:val="en-GB"/>
        </w:rPr>
        <w:t xml:space="preserve"> – Land affected by the amendment in </w:t>
      </w:r>
      <w:proofErr w:type="spellStart"/>
      <w:r w:rsidR="004D175B" w:rsidRPr="00D804BF">
        <w:rPr>
          <w:rFonts w:ascii="Arial" w:hAnsi="Arial" w:cs="Arial"/>
          <w:color w:val="000000"/>
          <w:sz w:val="20"/>
          <w:lang w:val="en-GB"/>
        </w:rPr>
        <w:t>Longwarry</w:t>
      </w:r>
      <w:proofErr w:type="spellEnd"/>
    </w:p>
    <w:p w:rsidR="00E401A9" w:rsidRDefault="0091432E" w:rsidP="0017749A">
      <w:pPr>
        <w:jc w:val="center"/>
        <w:rPr>
          <w:rFonts w:ascii="Arial" w:hAnsi="Arial" w:cs="Arial"/>
          <w:color w:val="A6A6A6"/>
          <w:sz w:val="20"/>
          <w:lang w:val="en-GB"/>
        </w:rPr>
      </w:pPr>
      <w:r w:rsidRPr="007B4ED9">
        <w:rPr>
          <w:noProof/>
        </w:rPr>
        <w:drawing>
          <wp:inline distT="0" distB="0" distL="0" distR="0">
            <wp:extent cx="5762625" cy="3495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3495675"/>
                    </a:xfrm>
                    <a:prstGeom prst="rect">
                      <a:avLst/>
                    </a:prstGeom>
                    <a:noFill/>
                    <a:ln>
                      <a:noFill/>
                    </a:ln>
                  </pic:spPr>
                </pic:pic>
              </a:graphicData>
            </a:graphic>
          </wp:inline>
        </w:drawing>
      </w:r>
    </w:p>
    <w:p w:rsidR="00523292" w:rsidRDefault="00523292" w:rsidP="00F84C8A">
      <w:pPr>
        <w:pStyle w:val="Heading2"/>
        <w:spacing w:before="240" w:after="240"/>
        <w:jc w:val="left"/>
        <w:rPr>
          <w:rFonts w:cs="Arial"/>
          <w:sz w:val="20"/>
        </w:rPr>
      </w:pPr>
    </w:p>
    <w:p w:rsidR="00E401A9" w:rsidRPr="00F84C8A" w:rsidRDefault="00E401A9" w:rsidP="00F84C8A">
      <w:pPr>
        <w:pStyle w:val="Heading2"/>
        <w:spacing w:before="240" w:after="240"/>
        <w:jc w:val="left"/>
        <w:rPr>
          <w:rFonts w:cs="Arial"/>
          <w:sz w:val="20"/>
        </w:rPr>
      </w:pPr>
      <w:r w:rsidRPr="00F84C8A">
        <w:rPr>
          <w:rFonts w:cs="Arial"/>
          <w:sz w:val="20"/>
        </w:rPr>
        <w:lastRenderedPageBreak/>
        <w:t>What the amendment does</w:t>
      </w:r>
    </w:p>
    <w:p w:rsidR="00E401A9" w:rsidRPr="00F84C8A" w:rsidRDefault="00E401A9" w:rsidP="00A47C71">
      <w:pPr>
        <w:rPr>
          <w:rFonts w:ascii="Arial" w:hAnsi="Arial" w:cs="Arial"/>
          <w:color w:val="A6A6A6"/>
          <w:sz w:val="20"/>
          <w:lang w:val="en-GB"/>
        </w:rPr>
      </w:pPr>
      <w:r w:rsidRPr="00F84C8A">
        <w:rPr>
          <w:rFonts w:ascii="Arial" w:hAnsi="Arial" w:cs="Arial"/>
          <w:sz w:val="20"/>
        </w:rPr>
        <w:t>The Amendment</w:t>
      </w:r>
      <w:r w:rsidR="00651023">
        <w:rPr>
          <w:rFonts w:ascii="Arial" w:hAnsi="Arial" w:cs="Arial"/>
          <w:sz w:val="20"/>
        </w:rPr>
        <w:t xml:space="preserve"> introduces Design and Development Overlays to implement urban design directions from Longwarry Urban Design Framework</w:t>
      </w:r>
      <w:r w:rsidR="009B5958">
        <w:rPr>
          <w:rFonts w:ascii="Arial" w:hAnsi="Arial" w:cs="Arial"/>
          <w:sz w:val="20"/>
        </w:rPr>
        <w:t xml:space="preserve"> 201</w:t>
      </w:r>
      <w:r w:rsidR="008F2EAF">
        <w:rPr>
          <w:rFonts w:ascii="Arial" w:hAnsi="Arial" w:cs="Arial"/>
          <w:sz w:val="20"/>
        </w:rPr>
        <w:t>9</w:t>
      </w:r>
      <w:r w:rsidR="00651023">
        <w:rPr>
          <w:rFonts w:ascii="Arial" w:hAnsi="Arial" w:cs="Arial"/>
          <w:sz w:val="20"/>
        </w:rPr>
        <w:t>, Trafalgar Urban Design Framework</w:t>
      </w:r>
      <w:r w:rsidR="009B5958">
        <w:rPr>
          <w:rFonts w:ascii="Arial" w:hAnsi="Arial" w:cs="Arial"/>
          <w:sz w:val="20"/>
        </w:rPr>
        <w:t xml:space="preserve"> 2018</w:t>
      </w:r>
      <w:r w:rsidR="00651023">
        <w:rPr>
          <w:rFonts w:ascii="Arial" w:hAnsi="Arial" w:cs="Arial"/>
          <w:sz w:val="20"/>
        </w:rPr>
        <w:t xml:space="preserve"> and Neerim South Urban Design Framework</w:t>
      </w:r>
      <w:r w:rsidR="009B5958">
        <w:rPr>
          <w:rFonts w:ascii="Arial" w:hAnsi="Arial" w:cs="Arial"/>
          <w:sz w:val="20"/>
        </w:rPr>
        <w:t xml:space="preserve"> 2018</w:t>
      </w:r>
      <w:r w:rsidR="00523292">
        <w:rPr>
          <w:rFonts w:ascii="Arial" w:hAnsi="Arial" w:cs="Arial"/>
          <w:sz w:val="20"/>
        </w:rPr>
        <w:t>.</w:t>
      </w:r>
    </w:p>
    <w:p w:rsidR="00651023" w:rsidRDefault="00E401A9" w:rsidP="00E401A9">
      <w:pPr>
        <w:jc w:val="left"/>
        <w:rPr>
          <w:rFonts w:ascii="Arial" w:hAnsi="Arial" w:cs="Arial"/>
          <w:sz w:val="20"/>
        </w:rPr>
      </w:pPr>
      <w:r w:rsidRPr="00F84C8A">
        <w:rPr>
          <w:rFonts w:ascii="Arial" w:hAnsi="Arial" w:cs="Arial"/>
          <w:sz w:val="20"/>
        </w:rPr>
        <w:t>The Amendment</w:t>
      </w:r>
      <w:r w:rsidR="00651023">
        <w:rPr>
          <w:rFonts w:ascii="Arial" w:hAnsi="Arial" w:cs="Arial"/>
          <w:sz w:val="20"/>
        </w:rPr>
        <w:t xml:space="preserve"> proposes to:</w:t>
      </w:r>
    </w:p>
    <w:p w:rsidR="00D36985" w:rsidRPr="005F1FD3" w:rsidRDefault="00F807B3" w:rsidP="00E80855">
      <w:pPr>
        <w:numPr>
          <w:ilvl w:val="0"/>
          <w:numId w:val="63"/>
        </w:numPr>
        <w:ind w:left="454" w:hanging="227"/>
        <w:rPr>
          <w:rFonts w:ascii="Arial" w:hAnsi="Arial" w:cs="Arial"/>
          <w:color w:val="000000"/>
          <w:sz w:val="20"/>
        </w:rPr>
      </w:pPr>
      <w:r w:rsidRPr="005F1FD3">
        <w:rPr>
          <w:rFonts w:ascii="Arial" w:hAnsi="Arial" w:cs="Arial"/>
          <w:color w:val="000000"/>
          <w:sz w:val="20"/>
          <w:lang w:val="en-GB"/>
        </w:rPr>
        <w:t>Apply</w:t>
      </w:r>
      <w:r w:rsidR="006F37F0" w:rsidRPr="005F1FD3">
        <w:rPr>
          <w:rFonts w:ascii="Arial" w:hAnsi="Arial" w:cs="Arial"/>
          <w:color w:val="000000"/>
          <w:sz w:val="20"/>
          <w:lang w:val="en-GB"/>
        </w:rPr>
        <w:t xml:space="preserve"> Schedule 3</w:t>
      </w:r>
      <w:r w:rsidR="00D36985" w:rsidRPr="005F1FD3">
        <w:rPr>
          <w:rFonts w:ascii="Arial" w:hAnsi="Arial" w:cs="Arial"/>
          <w:color w:val="000000"/>
          <w:sz w:val="20"/>
          <w:lang w:val="en-GB"/>
        </w:rPr>
        <w:t xml:space="preserve"> to Clause 43.02 – Design and Development Overlay </w:t>
      </w:r>
      <w:r w:rsidR="00523292">
        <w:rPr>
          <w:rFonts w:ascii="Arial" w:hAnsi="Arial" w:cs="Arial"/>
          <w:color w:val="000000"/>
          <w:sz w:val="20"/>
          <w:lang w:val="en-GB"/>
        </w:rPr>
        <w:t>to</w:t>
      </w:r>
      <w:r w:rsidR="00D36985" w:rsidRPr="005F1FD3">
        <w:rPr>
          <w:rFonts w:ascii="Arial" w:hAnsi="Arial" w:cs="Arial"/>
          <w:color w:val="000000"/>
          <w:sz w:val="20"/>
          <w:lang w:val="en-GB"/>
        </w:rPr>
        <w:t xml:space="preserve"> the Baw Baw Planning Scheme to implement </w:t>
      </w:r>
      <w:r w:rsidR="00EC513A">
        <w:rPr>
          <w:rFonts w:ascii="Arial" w:hAnsi="Arial" w:cs="Arial"/>
          <w:color w:val="000000"/>
          <w:sz w:val="20"/>
          <w:lang w:val="en-GB"/>
        </w:rPr>
        <w:t xml:space="preserve">recommendations from the </w:t>
      </w:r>
      <w:r w:rsidR="00D36985" w:rsidRPr="005F1FD3">
        <w:rPr>
          <w:rFonts w:ascii="Arial" w:hAnsi="Arial" w:cs="Arial"/>
          <w:color w:val="000000"/>
          <w:sz w:val="20"/>
          <w:lang w:val="en-GB"/>
        </w:rPr>
        <w:t>Trafalgar Urban Design Framework</w:t>
      </w:r>
      <w:r w:rsidR="006A3238" w:rsidRPr="005F1FD3">
        <w:rPr>
          <w:rFonts w:ascii="Arial" w:hAnsi="Arial" w:cs="Arial"/>
          <w:color w:val="000000"/>
          <w:sz w:val="20"/>
          <w:lang w:val="en-GB"/>
        </w:rPr>
        <w:t xml:space="preserve"> and mapping change to 41DDO mapping.</w:t>
      </w:r>
    </w:p>
    <w:p w:rsidR="00651023" w:rsidRPr="005F1FD3" w:rsidRDefault="00F807B3" w:rsidP="006A3238">
      <w:pPr>
        <w:numPr>
          <w:ilvl w:val="0"/>
          <w:numId w:val="63"/>
        </w:numPr>
        <w:ind w:left="454" w:hanging="227"/>
        <w:rPr>
          <w:rFonts w:ascii="Arial" w:hAnsi="Arial" w:cs="Arial"/>
          <w:color w:val="000000"/>
          <w:sz w:val="20"/>
        </w:rPr>
      </w:pPr>
      <w:r w:rsidRPr="005F1FD3">
        <w:rPr>
          <w:rFonts w:ascii="Arial" w:hAnsi="Arial" w:cs="Arial"/>
          <w:color w:val="000000"/>
          <w:sz w:val="20"/>
          <w:lang w:val="en-GB"/>
        </w:rPr>
        <w:t>Apply</w:t>
      </w:r>
      <w:r w:rsidR="006F37F0" w:rsidRPr="005F1FD3">
        <w:rPr>
          <w:rFonts w:ascii="Arial" w:hAnsi="Arial" w:cs="Arial"/>
          <w:color w:val="000000"/>
          <w:sz w:val="20"/>
          <w:lang w:val="en-GB"/>
        </w:rPr>
        <w:t xml:space="preserve"> Schedule 10</w:t>
      </w:r>
      <w:r w:rsidR="00D36985" w:rsidRPr="005F1FD3">
        <w:rPr>
          <w:rFonts w:ascii="Arial" w:hAnsi="Arial" w:cs="Arial"/>
          <w:color w:val="000000"/>
          <w:sz w:val="20"/>
          <w:lang w:val="en-GB"/>
        </w:rPr>
        <w:t xml:space="preserve"> to Clause 43.02 – Design and Development Overlay to the Baw Baw Planning Scheme to implement </w:t>
      </w:r>
      <w:r w:rsidR="00EC513A">
        <w:rPr>
          <w:rFonts w:ascii="Arial" w:hAnsi="Arial" w:cs="Arial"/>
          <w:color w:val="000000"/>
          <w:sz w:val="20"/>
          <w:lang w:val="en-GB"/>
        </w:rPr>
        <w:t xml:space="preserve">recommendations from the </w:t>
      </w:r>
      <w:proofErr w:type="spellStart"/>
      <w:r w:rsidR="00D36985" w:rsidRPr="005F1FD3">
        <w:rPr>
          <w:rFonts w:ascii="Arial" w:hAnsi="Arial" w:cs="Arial"/>
          <w:color w:val="000000"/>
          <w:sz w:val="20"/>
          <w:lang w:val="en-GB"/>
        </w:rPr>
        <w:t>Neerim</w:t>
      </w:r>
      <w:proofErr w:type="spellEnd"/>
      <w:r w:rsidR="00D36985" w:rsidRPr="005F1FD3">
        <w:rPr>
          <w:rFonts w:ascii="Arial" w:hAnsi="Arial" w:cs="Arial"/>
          <w:color w:val="000000"/>
          <w:sz w:val="20"/>
          <w:lang w:val="en-GB"/>
        </w:rPr>
        <w:t xml:space="preserve"> South Urban Design Framework</w:t>
      </w:r>
      <w:r w:rsidR="006A3238" w:rsidRPr="005F1FD3">
        <w:rPr>
          <w:rFonts w:ascii="Arial" w:hAnsi="Arial" w:cs="Arial"/>
          <w:color w:val="000000"/>
          <w:sz w:val="20"/>
          <w:lang w:val="en-GB"/>
        </w:rPr>
        <w:t xml:space="preserve"> and mapping change to 14DDO mapping.</w:t>
      </w:r>
    </w:p>
    <w:p w:rsidR="00D36985" w:rsidRPr="005F1FD3" w:rsidRDefault="00F807B3" w:rsidP="006A3238">
      <w:pPr>
        <w:numPr>
          <w:ilvl w:val="0"/>
          <w:numId w:val="63"/>
        </w:numPr>
        <w:ind w:left="454" w:hanging="227"/>
        <w:rPr>
          <w:rFonts w:ascii="Arial" w:hAnsi="Arial" w:cs="Arial"/>
          <w:color w:val="000000"/>
          <w:sz w:val="20"/>
        </w:rPr>
      </w:pPr>
      <w:r w:rsidRPr="005F1FD3">
        <w:rPr>
          <w:rFonts w:ascii="Arial" w:hAnsi="Arial" w:cs="Arial"/>
          <w:color w:val="000000"/>
          <w:sz w:val="20"/>
          <w:lang w:val="en-GB"/>
        </w:rPr>
        <w:t>Apply</w:t>
      </w:r>
      <w:r w:rsidR="00D36985" w:rsidRPr="005F1FD3">
        <w:rPr>
          <w:rFonts w:ascii="Arial" w:hAnsi="Arial" w:cs="Arial"/>
          <w:color w:val="000000"/>
          <w:sz w:val="20"/>
          <w:lang w:val="en-GB"/>
        </w:rPr>
        <w:t xml:space="preserve"> Schedule 1</w:t>
      </w:r>
      <w:r w:rsidR="006F37F0" w:rsidRPr="005F1FD3">
        <w:rPr>
          <w:rFonts w:ascii="Arial" w:hAnsi="Arial" w:cs="Arial"/>
          <w:color w:val="000000"/>
          <w:sz w:val="20"/>
          <w:lang w:val="en-GB"/>
        </w:rPr>
        <w:t>1</w:t>
      </w:r>
      <w:r w:rsidR="00D36985" w:rsidRPr="005F1FD3">
        <w:rPr>
          <w:rFonts w:ascii="Arial" w:hAnsi="Arial" w:cs="Arial"/>
          <w:color w:val="000000"/>
          <w:sz w:val="20"/>
          <w:lang w:val="en-GB"/>
        </w:rPr>
        <w:t xml:space="preserve"> to Clause 43.02 – Design and Development Overlay</w:t>
      </w:r>
      <w:r w:rsidR="00523292">
        <w:rPr>
          <w:rFonts w:ascii="Arial" w:hAnsi="Arial" w:cs="Arial"/>
          <w:color w:val="000000"/>
          <w:sz w:val="20"/>
          <w:lang w:val="en-GB"/>
        </w:rPr>
        <w:t xml:space="preserve"> </w:t>
      </w:r>
      <w:r w:rsidR="00D36985" w:rsidRPr="005F1FD3">
        <w:rPr>
          <w:rFonts w:ascii="Arial" w:hAnsi="Arial" w:cs="Arial"/>
          <w:color w:val="000000"/>
          <w:sz w:val="20"/>
          <w:lang w:val="en-GB"/>
        </w:rPr>
        <w:t xml:space="preserve">to the Baw Baw Planning Scheme to implement </w:t>
      </w:r>
      <w:r w:rsidR="00EC513A">
        <w:rPr>
          <w:rFonts w:ascii="Arial" w:hAnsi="Arial" w:cs="Arial"/>
          <w:color w:val="000000"/>
          <w:sz w:val="20"/>
          <w:lang w:val="en-GB"/>
        </w:rPr>
        <w:t xml:space="preserve">recommendations from the </w:t>
      </w:r>
      <w:proofErr w:type="spellStart"/>
      <w:r w:rsidR="00D36985" w:rsidRPr="005F1FD3">
        <w:rPr>
          <w:rFonts w:ascii="Arial" w:hAnsi="Arial" w:cs="Arial"/>
          <w:color w:val="000000"/>
          <w:sz w:val="20"/>
          <w:lang w:val="en-GB"/>
        </w:rPr>
        <w:t>Longwarry</w:t>
      </w:r>
      <w:proofErr w:type="spellEnd"/>
      <w:r w:rsidR="00D36985" w:rsidRPr="005F1FD3">
        <w:rPr>
          <w:rFonts w:ascii="Arial" w:hAnsi="Arial" w:cs="Arial"/>
          <w:color w:val="000000"/>
          <w:sz w:val="20"/>
          <w:lang w:val="en-GB"/>
        </w:rPr>
        <w:t xml:space="preserve"> Urban Design Framework</w:t>
      </w:r>
      <w:r w:rsidR="006A3238" w:rsidRPr="005F1FD3">
        <w:rPr>
          <w:rFonts w:ascii="Arial" w:hAnsi="Arial" w:cs="Arial"/>
          <w:color w:val="000000"/>
          <w:sz w:val="20"/>
          <w:lang w:val="en-GB"/>
        </w:rPr>
        <w:t xml:space="preserve"> and mapping change to 24DDO mapping.</w:t>
      </w:r>
    </w:p>
    <w:p w:rsidR="00E401A9" w:rsidRPr="00F84C8A" w:rsidRDefault="00E401A9" w:rsidP="00556659">
      <w:pPr>
        <w:pStyle w:val="Heading2"/>
        <w:spacing w:before="120" w:after="120"/>
        <w:jc w:val="left"/>
        <w:rPr>
          <w:rFonts w:cs="Arial"/>
          <w:sz w:val="20"/>
        </w:rPr>
      </w:pPr>
      <w:r w:rsidRPr="00F84C8A">
        <w:rPr>
          <w:rFonts w:cs="Arial"/>
          <w:sz w:val="20"/>
        </w:rPr>
        <w:t xml:space="preserve">Strategic assessment of the Amendment </w:t>
      </w:r>
    </w:p>
    <w:p w:rsidR="00E401A9" w:rsidRPr="00F84C8A" w:rsidRDefault="00E401A9" w:rsidP="00556659">
      <w:pPr>
        <w:pStyle w:val="Heading2"/>
        <w:spacing w:before="120" w:after="120"/>
        <w:jc w:val="left"/>
        <w:rPr>
          <w:rFonts w:cs="Arial"/>
          <w:sz w:val="20"/>
        </w:rPr>
      </w:pPr>
      <w:r w:rsidRPr="00F84C8A">
        <w:rPr>
          <w:rFonts w:cs="Arial"/>
          <w:sz w:val="20"/>
        </w:rPr>
        <w:t>Why is the Amendment required?</w:t>
      </w:r>
    </w:p>
    <w:p w:rsidR="00523292" w:rsidRDefault="00B613F7" w:rsidP="00900410">
      <w:pPr>
        <w:pStyle w:val="Bullet1"/>
        <w:numPr>
          <w:ilvl w:val="0"/>
          <w:numId w:val="0"/>
        </w:numPr>
        <w:jc w:val="both"/>
      </w:pPr>
      <w:r w:rsidRPr="00D804BF">
        <w:t>The amendment is required to achieve the objectives and the strategies</w:t>
      </w:r>
      <w:r w:rsidR="001D5A9E">
        <w:t xml:space="preserve"> of the Urban Design Frameworks </w:t>
      </w:r>
      <w:r w:rsidRPr="00D804BF">
        <w:t xml:space="preserve">by applying the </w:t>
      </w:r>
      <w:r w:rsidR="00900410" w:rsidRPr="00D804BF">
        <w:t>appropriate built form and design controls</w:t>
      </w:r>
      <w:r w:rsidR="00523292">
        <w:t xml:space="preserve"> and giving them statutory effect.</w:t>
      </w:r>
    </w:p>
    <w:p w:rsidR="00900410" w:rsidRPr="00D804BF" w:rsidRDefault="00900410" w:rsidP="00900410">
      <w:pPr>
        <w:pStyle w:val="Bullet1"/>
        <w:numPr>
          <w:ilvl w:val="0"/>
          <w:numId w:val="0"/>
        </w:numPr>
        <w:jc w:val="both"/>
      </w:pPr>
      <w:r w:rsidRPr="00D804BF">
        <w:t xml:space="preserve">The </w:t>
      </w:r>
      <w:r w:rsidR="00E04E3B" w:rsidRPr="00D804BF">
        <w:t xml:space="preserve">Urban Design Frameworks set out the strategic direction for </w:t>
      </w:r>
      <w:proofErr w:type="spellStart"/>
      <w:r w:rsidR="00E04E3B" w:rsidRPr="00D804BF">
        <w:t>Longwarry</w:t>
      </w:r>
      <w:proofErr w:type="spellEnd"/>
      <w:r w:rsidR="00E04E3B" w:rsidRPr="00D804BF">
        <w:t xml:space="preserve">, </w:t>
      </w:r>
      <w:proofErr w:type="spellStart"/>
      <w:r w:rsidR="00E04E3B" w:rsidRPr="00D804BF">
        <w:t>Neerim</w:t>
      </w:r>
      <w:proofErr w:type="spellEnd"/>
      <w:r w:rsidR="00E04E3B" w:rsidRPr="00D804BF">
        <w:t xml:space="preserve"> South and Trafalgar which provides a direction for change to guide</w:t>
      </w:r>
      <w:r w:rsidR="00523292">
        <w:t xml:space="preserve"> the</w:t>
      </w:r>
      <w:r w:rsidR="00E04E3B" w:rsidRPr="00D804BF">
        <w:t xml:space="preserve"> </w:t>
      </w:r>
      <w:r w:rsidR="00523292" w:rsidRPr="00D804BF">
        <w:t>built</w:t>
      </w:r>
      <w:r w:rsidR="00523292">
        <w:t xml:space="preserve"> form</w:t>
      </w:r>
      <w:r w:rsidR="00E04E3B" w:rsidRPr="00D804BF">
        <w:t>, use and development outcomes for the town ce</w:t>
      </w:r>
      <w:r w:rsidR="00786AFD">
        <w:t>ntres for the next 10-15 years.</w:t>
      </w:r>
    </w:p>
    <w:p w:rsidR="00F035FC" w:rsidRDefault="00F078B1" w:rsidP="00F078B1">
      <w:pPr>
        <w:autoSpaceDE w:val="0"/>
        <w:autoSpaceDN w:val="0"/>
        <w:adjustRightInd w:val="0"/>
        <w:spacing w:before="0"/>
        <w:rPr>
          <w:rFonts w:ascii="Arial" w:hAnsi="Arial" w:cs="Arial"/>
          <w:sz w:val="20"/>
        </w:rPr>
      </w:pPr>
      <w:r>
        <w:rPr>
          <w:rFonts w:ascii="Arial" w:hAnsi="Arial" w:cs="Arial"/>
          <w:sz w:val="20"/>
        </w:rPr>
        <w:t>The Amendment will provide greater certainty about the future built form outcomes for the town centres and the requirements for the consideration of future planning permit applications.</w:t>
      </w:r>
    </w:p>
    <w:p w:rsidR="00E401A9" w:rsidRPr="00F84C8A" w:rsidRDefault="00E401A9" w:rsidP="00F84C8A">
      <w:pPr>
        <w:pStyle w:val="Heading2"/>
        <w:spacing w:before="240" w:after="240"/>
        <w:jc w:val="left"/>
        <w:rPr>
          <w:rFonts w:cs="Arial"/>
          <w:sz w:val="20"/>
        </w:rPr>
      </w:pPr>
      <w:r w:rsidRPr="00F84C8A">
        <w:rPr>
          <w:rFonts w:cs="Arial"/>
          <w:sz w:val="20"/>
        </w:rPr>
        <w:t>How does the Amendment implement the objectives of planning in Victoria?</w:t>
      </w:r>
    </w:p>
    <w:p w:rsidR="00F078B1" w:rsidRDefault="00F078B1" w:rsidP="00B6361B">
      <w:pPr>
        <w:autoSpaceDE w:val="0"/>
        <w:autoSpaceDN w:val="0"/>
        <w:adjustRightInd w:val="0"/>
        <w:spacing w:before="0"/>
        <w:rPr>
          <w:rFonts w:ascii="Arial" w:hAnsi="Arial" w:cs="Arial"/>
          <w:sz w:val="20"/>
        </w:rPr>
      </w:pPr>
      <w:r>
        <w:rPr>
          <w:rFonts w:ascii="Arial" w:hAnsi="Arial" w:cs="Arial"/>
          <w:sz w:val="20"/>
        </w:rPr>
        <w:t>The Amendment gives effect to and is consistent with the following objectives of planning in</w:t>
      </w:r>
      <w:r w:rsidR="00DB252B">
        <w:rPr>
          <w:rFonts w:ascii="Arial" w:hAnsi="Arial" w:cs="Arial"/>
          <w:sz w:val="20"/>
        </w:rPr>
        <w:t xml:space="preserve"> </w:t>
      </w:r>
      <w:r>
        <w:rPr>
          <w:rFonts w:ascii="Arial" w:hAnsi="Arial" w:cs="Arial"/>
          <w:sz w:val="20"/>
        </w:rPr>
        <w:t xml:space="preserve">Victoria identified in section 4(1) of the </w:t>
      </w:r>
      <w:r>
        <w:rPr>
          <w:rFonts w:ascii="Arial" w:hAnsi="Arial" w:cs="Arial"/>
          <w:i/>
          <w:iCs/>
          <w:sz w:val="20"/>
        </w:rPr>
        <w:t>Planning and Environment Act 1987</w:t>
      </w:r>
      <w:r>
        <w:rPr>
          <w:rFonts w:ascii="Arial" w:hAnsi="Arial" w:cs="Arial"/>
          <w:sz w:val="20"/>
        </w:rPr>
        <w:t>:</w:t>
      </w:r>
    </w:p>
    <w:p w:rsidR="00F078B1" w:rsidRPr="00DB252B" w:rsidRDefault="00F078B1" w:rsidP="00B6361B">
      <w:pPr>
        <w:numPr>
          <w:ilvl w:val="0"/>
          <w:numId w:val="63"/>
        </w:numPr>
        <w:autoSpaceDE w:val="0"/>
        <w:autoSpaceDN w:val="0"/>
        <w:adjustRightInd w:val="0"/>
        <w:spacing w:line="360" w:lineRule="auto"/>
        <w:ind w:left="697" w:hanging="357"/>
        <w:rPr>
          <w:rFonts w:ascii="Arial" w:hAnsi="Arial" w:cs="Arial"/>
          <w:i/>
          <w:iCs/>
          <w:sz w:val="20"/>
        </w:rPr>
      </w:pPr>
      <w:r>
        <w:rPr>
          <w:rFonts w:ascii="Arial" w:hAnsi="Arial" w:cs="Arial"/>
          <w:i/>
          <w:iCs/>
          <w:sz w:val="20"/>
        </w:rPr>
        <w:t>(1)(a) to provide for the fair, orderly, economic and sustainable use, and development of</w:t>
      </w:r>
      <w:r w:rsidR="00DB252B">
        <w:rPr>
          <w:rFonts w:ascii="Arial" w:hAnsi="Arial" w:cs="Arial"/>
          <w:i/>
          <w:iCs/>
          <w:sz w:val="20"/>
        </w:rPr>
        <w:t xml:space="preserve"> </w:t>
      </w:r>
      <w:r w:rsidRPr="00DB252B">
        <w:rPr>
          <w:rFonts w:ascii="Arial" w:hAnsi="Arial" w:cs="Arial"/>
          <w:i/>
          <w:iCs/>
          <w:sz w:val="20"/>
        </w:rPr>
        <w:t>land.</w:t>
      </w:r>
    </w:p>
    <w:p w:rsidR="00F078B1" w:rsidRPr="00DB252B" w:rsidRDefault="00F078B1" w:rsidP="00B6361B">
      <w:pPr>
        <w:numPr>
          <w:ilvl w:val="0"/>
          <w:numId w:val="64"/>
        </w:numPr>
        <w:autoSpaceDE w:val="0"/>
        <w:autoSpaceDN w:val="0"/>
        <w:adjustRightInd w:val="0"/>
        <w:spacing w:line="360" w:lineRule="auto"/>
        <w:ind w:left="697" w:hanging="357"/>
        <w:rPr>
          <w:rFonts w:ascii="Arial" w:hAnsi="Arial" w:cs="Arial"/>
          <w:i/>
          <w:iCs/>
          <w:sz w:val="20"/>
        </w:rPr>
      </w:pPr>
      <w:r>
        <w:rPr>
          <w:rFonts w:ascii="Arial" w:hAnsi="Arial" w:cs="Arial"/>
          <w:i/>
          <w:iCs/>
          <w:sz w:val="20"/>
        </w:rPr>
        <w:t>(c)to secure a pleasant, efficient and safe working, living and recreational environment for all</w:t>
      </w:r>
      <w:r w:rsidR="00DB252B">
        <w:rPr>
          <w:rFonts w:ascii="Arial" w:hAnsi="Arial" w:cs="Arial"/>
          <w:i/>
          <w:iCs/>
          <w:sz w:val="20"/>
        </w:rPr>
        <w:t xml:space="preserve"> </w:t>
      </w:r>
      <w:r w:rsidRPr="00DB252B">
        <w:rPr>
          <w:rFonts w:ascii="Arial" w:hAnsi="Arial" w:cs="Arial"/>
          <w:i/>
          <w:iCs/>
          <w:sz w:val="20"/>
        </w:rPr>
        <w:t>Victorians and visitors to Victoria.</w:t>
      </w:r>
    </w:p>
    <w:p w:rsidR="00E401A9" w:rsidRPr="00F84C8A" w:rsidRDefault="00E401A9" w:rsidP="00F078B1">
      <w:pPr>
        <w:pStyle w:val="Heading2"/>
        <w:spacing w:before="240" w:after="240"/>
        <w:jc w:val="left"/>
        <w:rPr>
          <w:rFonts w:cs="Arial"/>
          <w:sz w:val="20"/>
        </w:rPr>
      </w:pPr>
      <w:r w:rsidRPr="00F84C8A">
        <w:rPr>
          <w:rFonts w:cs="Arial"/>
          <w:sz w:val="20"/>
        </w:rPr>
        <w:t>How does the Amendment address any environmental, social and economic effects?</w:t>
      </w:r>
    </w:p>
    <w:p w:rsidR="00523292" w:rsidRDefault="00B6361B" w:rsidP="00523292">
      <w:pPr>
        <w:autoSpaceDE w:val="0"/>
        <w:autoSpaceDN w:val="0"/>
        <w:adjustRightInd w:val="0"/>
        <w:spacing w:before="0"/>
        <w:rPr>
          <w:rFonts w:ascii="Arial" w:hAnsi="Arial" w:cs="Arial"/>
          <w:sz w:val="20"/>
        </w:rPr>
      </w:pPr>
      <w:r>
        <w:rPr>
          <w:rFonts w:ascii="Arial" w:hAnsi="Arial" w:cs="Arial"/>
          <w:sz w:val="20"/>
        </w:rPr>
        <w:t xml:space="preserve">The Amendment will have positive economic and social benefits by providing </w:t>
      </w:r>
      <w:r w:rsidR="00E42EF6">
        <w:rPr>
          <w:rFonts w:ascii="Arial" w:hAnsi="Arial" w:cs="Arial"/>
          <w:sz w:val="20"/>
        </w:rPr>
        <w:t>more</w:t>
      </w:r>
      <w:r>
        <w:rPr>
          <w:rFonts w:ascii="Arial" w:hAnsi="Arial" w:cs="Arial"/>
          <w:sz w:val="20"/>
        </w:rPr>
        <w:t xml:space="preserve"> certainty about built form outcomes that the responsible authority considers to be appropriate within the town centre.</w:t>
      </w:r>
      <w:r w:rsidR="00523292">
        <w:rPr>
          <w:rFonts w:ascii="Arial" w:hAnsi="Arial" w:cs="Arial"/>
          <w:sz w:val="20"/>
        </w:rPr>
        <w:t xml:space="preserve"> </w:t>
      </w:r>
    </w:p>
    <w:p w:rsidR="00FA25C7" w:rsidRDefault="00FA25C7" w:rsidP="00523292">
      <w:pPr>
        <w:autoSpaceDE w:val="0"/>
        <w:autoSpaceDN w:val="0"/>
        <w:adjustRightInd w:val="0"/>
        <w:spacing w:before="0"/>
        <w:rPr>
          <w:rFonts w:ascii="Arial" w:hAnsi="Arial" w:cs="Arial"/>
          <w:sz w:val="20"/>
        </w:rPr>
      </w:pPr>
    </w:p>
    <w:p w:rsidR="00FA25C7" w:rsidRDefault="00FA25C7" w:rsidP="00523292">
      <w:pPr>
        <w:autoSpaceDE w:val="0"/>
        <w:autoSpaceDN w:val="0"/>
        <w:adjustRightInd w:val="0"/>
        <w:spacing w:before="0"/>
        <w:rPr>
          <w:rFonts w:ascii="Arial" w:hAnsi="Arial" w:cs="Arial"/>
          <w:sz w:val="20"/>
        </w:rPr>
      </w:pPr>
      <w:r>
        <w:rPr>
          <w:rFonts w:ascii="Arial" w:hAnsi="Arial" w:cs="Arial"/>
          <w:sz w:val="20"/>
        </w:rPr>
        <w:t xml:space="preserve">By setting parameters for building heights and setbacks in the centres, the amendment improves the amenity, attractiveness and the economic prosperity of the centres. </w:t>
      </w:r>
    </w:p>
    <w:p w:rsidR="00E401A9" w:rsidRPr="00B6361B" w:rsidRDefault="00B6361B" w:rsidP="00B6361B">
      <w:pPr>
        <w:autoSpaceDE w:val="0"/>
        <w:autoSpaceDN w:val="0"/>
        <w:adjustRightInd w:val="0"/>
        <w:rPr>
          <w:rFonts w:ascii="Arial" w:hAnsi="Arial" w:cs="Arial"/>
          <w:sz w:val="20"/>
        </w:rPr>
      </w:pPr>
      <w:r>
        <w:rPr>
          <w:rFonts w:ascii="Arial" w:hAnsi="Arial" w:cs="Arial"/>
          <w:sz w:val="20"/>
        </w:rPr>
        <w:t>Th</w:t>
      </w:r>
      <w:r w:rsidR="00523292">
        <w:rPr>
          <w:rFonts w:ascii="Arial" w:hAnsi="Arial" w:cs="Arial"/>
          <w:sz w:val="20"/>
        </w:rPr>
        <w:t>e</w:t>
      </w:r>
      <w:r>
        <w:rPr>
          <w:rFonts w:ascii="Arial" w:hAnsi="Arial" w:cs="Arial"/>
          <w:sz w:val="20"/>
        </w:rPr>
        <w:t xml:space="preserve"> Amendment will have positive environmental effects by improv</w:t>
      </w:r>
      <w:r w:rsidR="00D676C7">
        <w:rPr>
          <w:rFonts w:ascii="Arial" w:hAnsi="Arial" w:cs="Arial"/>
          <w:sz w:val="20"/>
        </w:rPr>
        <w:t>ing the interface to open spaces</w:t>
      </w:r>
      <w:r>
        <w:rPr>
          <w:rFonts w:ascii="Arial" w:hAnsi="Arial" w:cs="Arial"/>
          <w:sz w:val="20"/>
        </w:rPr>
        <w:t xml:space="preserve"> with the intent to encourage increased usability of these spaces with increased passive surveillance and adjacent activation.</w:t>
      </w:r>
      <w:r w:rsidR="00C52F71">
        <w:rPr>
          <w:rFonts w:ascii="Arial" w:hAnsi="Arial" w:cs="Arial"/>
          <w:sz w:val="20"/>
        </w:rPr>
        <w:t xml:space="preserve"> The Water Sensitive Urban Design will be promoted </w:t>
      </w:r>
      <w:r w:rsidR="000C6B5C">
        <w:rPr>
          <w:rFonts w:ascii="Arial" w:hAnsi="Arial" w:cs="Arial"/>
          <w:sz w:val="20"/>
        </w:rPr>
        <w:t xml:space="preserve">the these DDOs </w:t>
      </w:r>
      <w:r w:rsidR="00C52F71">
        <w:rPr>
          <w:rFonts w:ascii="Arial" w:hAnsi="Arial" w:cs="Arial"/>
          <w:sz w:val="20"/>
        </w:rPr>
        <w:t xml:space="preserve">to </w:t>
      </w:r>
      <w:r w:rsidR="009C7771">
        <w:rPr>
          <w:rFonts w:ascii="Arial" w:hAnsi="Arial" w:cs="Arial"/>
          <w:sz w:val="20"/>
        </w:rPr>
        <w:t xml:space="preserve">minimise negative impacts on </w:t>
      </w:r>
      <w:r w:rsidR="00743416">
        <w:rPr>
          <w:rFonts w:ascii="Arial" w:hAnsi="Arial" w:cs="Arial"/>
          <w:sz w:val="20"/>
        </w:rPr>
        <w:t>the natural</w:t>
      </w:r>
      <w:r w:rsidR="009C7771">
        <w:rPr>
          <w:rFonts w:ascii="Arial" w:hAnsi="Arial" w:cs="Arial"/>
          <w:sz w:val="20"/>
        </w:rPr>
        <w:t xml:space="preserve"> water cycle</w:t>
      </w:r>
      <w:r w:rsidR="000C6B5C">
        <w:rPr>
          <w:rFonts w:ascii="Arial" w:hAnsi="Arial" w:cs="Arial"/>
          <w:sz w:val="20"/>
        </w:rPr>
        <w:t xml:space="preserve"> and receiving waterways and bays. </w:t>
      </w:r>
    </w:p>
    <w:p w:rsidR="00E401A9" w:rsidRPr="00F84C8A" w:rsidRDefault="00E401A9" w:rsidP="00F84C8A">
      <w:pPr>
        <w:pStyle w:val="Heading2"/>
        <w:spacing w:before="240" w:after="240"/>
        <w:jc w:val="left"/>
        <w:rPr>
          <w:rFonts w:cs="Arial"/>
          <w:sz w:val="20"/>
        </w:rPr>
      </w:pPr>
      <w:r w:rsidRPr="00F84C8A">
        <w:rPr>
          <w:rFonts w:cs="Arial"/>
          <w:sz w:val="20"/>
        </w:rPr>
        <w:t>Does the Amendment address relevant bushfire risk?</w:t>
      </w:r>
    </w:p>
    <w:p w:rsidR="00D6143F" w:rsidRDefault="00ED4B1E" w:rsidP="00B6361B">
      <w:pPr>
        <w:autoSpaceDE w:val="0"/>
        <w:autoSpaceDN w:val="0"/>
        <w:adjustRightInd w:val="0"/>
        <w:spacing w:before="0"/>
        <w:rPr>
          <w:rFonts w:ascii="Arial" w:hAnsi="Arial" w:cs="Arial"/>
          <w:sz w:val="20"/>
        </w:rPr>
      </w:pPr>
      <w:r>
        <w:rPr>
          <w:rFonts w:ascii="Arial" w:hAnsi="Arial" w:cs="Arial"/>
          <w:sz w:val="20"/>
        </w:rPr>
        <w:t>There will be no increase of</w:t>
      </w:r>
      <w:r w:rsidR="00F04972">
        <w:rPr>
          <w:rFonts w:ascii="Arial" w:hAnsi="Arial" w:cs="Arial"/>
          <w:sz w:val="20"/>
        </w:rPr>
        <w:t xml:space="preserve"> ri</w:t>
      </w:r>
      <w:r>
        <w:rPr>
          <w:rFonts w:ascii="Arial" w:hAnsi="Arial" w:cs="Arial"/>
          <w:sz w:val="20"/>
        </w:rPr>
        <w:t xml:space="preserve">sk with the amendment </w:t>
      </w:r>
      <w:bookmarkStart w:id="0" w:name="_Hlk527541181"/>
      <w:r>
        <w:rPr>
          <w:rFonts w:ascii="Arial" w:hAnsi="Arial" w:cs="Arial"/>
          <w:sz w:val="20"/>
        </w:rPr>
        <w:t xml:space="preserve">and the amendment is proposed for existing built-up area. </w:t>
      </w:r>
      <w:bookmarkEnd w:id="0"/>
    </w:p>
    <w:p w:rsidR="00F04972" w:rsidRDefault="00F04972" w:rsidP="00B6361B">
      <w:pPr>
        <w:autoSpaceDE w:val="0"/>
        <w:autoSpaceDN w:val="0"/>
        <w:adjustRightInd w:val="0"/>
        <w:spacing w:before="0"/>
        <w:rPr>
          <w:rFonts w:ascii="Arial" w:hAnsi="Arial" w:cs="Arial"/>
          <w:sz w:val="20"/>
        </w:rPr>
      </w:pPr>
    </w:p>
    <w:p w:rsidR="00E401A9" w:rsidRPr="002B030F" w:rsidRDefault="008C3951" w:rsidP="00B6361B">
      <w:pPr>
        <w:autoSpaceDE w:val="0"/>
        <w:autoSpaceDN w:val="0"/>
        <w:adjustRightInd w:val="0"/>
        <w:spacing w:before="0"/>
        <w:rPr>
          <w:rFonts w:ascii="Arial" w:hAnsi="Arial" w:cs="Arial"/>
          <w:sz w:val="20"/>
        </w:rPr>
      </w:pPr>
      <w:r>
        <w:rPr>
          <w:rFonts w:ascii="Arial" w:hAnsi="Arial" w:cs="Arial"/>
          <w:sz w:val="20"/>
        </w:rPr>
        <w:t>T</w:t>
      </w:r>
      <w:r w:rsidR="002B030F">
        <w:rPr>
          <w:rFonts w:ascii="Arial" w:hAnsi="Arial" w:cs="Arial"/>
          <w:sz w:val="20"/>
        </w:rPr>
        <w:t>herefore</w:t>
      </w:r>
      <w:r>
        <w:rPr>
          <w:rFonts w:ascii="Arial" w:hAnsi="Arial" w:cs="Arial"/>
          <w:sz w:val="20"/>
        </w:rPr>
        <w:t>,</w:t>
      </w:r>
      <w:r w:rsidR="002B030F">
        <w:rPr>
          <w:rFonts w:ascii="Arial" w:hAnsi="Arial" w:cs="Arial"/>
          <w:sz w:val="20"/>
        </w:rPr>
        <w:t xml:space="preserve"> the</w:t>
      </w:r>
      <w:r w:rsidR="00B6361B">
        <w:rPr>
          <w:rFonts w:ascii="Arial" w:hAnsi="Arial" w:cs="Arial"/>
          <w:sz w:val="20"/>
        </w:rPr>
        <w:t xml:space="preserve"> </w:t>
      </w:r>
      <w:r w:rsidR="002B030F">
        <w:rPr>
          <w:rFonts w:ascii="Arial" w:hAnsi="Arial" w:cs="Arial"/>
          <w:sz w:val="20"/>
        </w:rPr>
        <w:t>amendment is unlikely to result in any significant increase to the risk to life, property, community, infrastructure or the natural environment from bushfire.</w:t>
      </w:r>
      <w:r w:rsidR="00F04972">
        <w:rPr>
          <w:rFonts w:ascii="Arial" w:hAnsi="Arial" w:cs="Arial"/>
          <w:sz w:val="20"/>
        </w:rPr>
        <w:t xml:space="preserve"> </w:t>
      </w:r>
    </w:p>
    <w:p w:rsidR="00E401A9" w:rsidRPr="00F84C8A" w:rsidRDefault="00E401A9" w:rsidP="00B9336E">
      <w:pPr>
        <w:pStyle w:val="Heading2"/>
        <w:spacing w:before="240" w:after="240"/>
        <w:rPr>
          <w:rFonts w:cs="Arial"/>
          <w:sz w:val="20"/>
        </w:rPr>
      </w:pPr>
      <w:r w:rsidRPr="00F84C8A">
        <w:rPr>
          <w:rFonts w:cs="Arial"/>
          <w:sz w:val="20"/>
        </w:rPr>
        <w:lastRenderedPageBreak/>
        <w:t>Does the Amendment comply with the requirements of any Minister’s Direction applicable to the amendment?</w:t>
      </w:r>
    </w:p>
    <w:p w:rsidR="00523292" w:rsidRDefault="00B9336E" w:rsidP="00B36A25">
      <w:pPr>
        <w:autoSpaceDE w:val="0"/>
        <w:autoSpaceDN w:val="0"/>
        <w:adjustRightInd w:val="0"/>
        <w:spacing w:before="0"/>
        <w:rPr>
          <w:rFonts w:ascii="Arial" w:hAnsi="Arial" w:cs="Arial"/>
          <w:color w:val="000000"/>
          <w:sz w:val="20"/>
          <w:szCs w:val="22"/>
        </w:rPr>
      </w:pPr>
      <w:r w:rsidRPr="00FF30FA">
        <w:rPr>
          <w:rFonts w:ascii="Arial" w:hAnsi="Arial" w:cs="Arial"/>
          <w:color w:val="000000"/>
          <w:sz w:val="20"/>
          <w:szCs w:val="22"/>
        </w:rPr>
        <w:t>The amendment is consistent with the Ministerial Direction on the Form and Content of Planning Schemes under section 7(5) of the Act.</w:t>
      </w:r>
    </w:p>
    <w:p w:rsidR="00FA25C7" w:rsidRDefault="00FA25C7" w:rsidP="00B36A25">
      <w:pPr>
        <w:autoSpaceDE w:val="0"/>
        <w:autoSpaceDN w:val="0"/>
        <w:adjustRightInd w:val="0"/>
        <w:spacing w:before="0"/>
        <w:rPr>
          <w:rFonts w:ascii="Arial" w:hAnsi="Arial" w:cs="Arial"/>
          <w:color w:val="000000"/>
          <w:sz w:val="20"/>
          <w:szCs w:val="22"/>
        </w:rPr>
      </w:pPr>
    </w:p>
    <w:p w:rsidR="00E401A9" w:rsidRPr="00FF30FA" w:rsidRDefault="00B9336E" w:rsidP="00B36A25">
      <w:pPr>
        <w:autoSpaceDE w:val="0"/>
        <w:autoSpaceDN w:val="0"/>
        <w:adjustRightInd w:val="0"/>
        <w:spacing w:before="0"/>
        <w:rPr>
          <w:rFonts w:ascii="Arial" w:hAnsi="Arial" w:cs="Arial"/>
          <w:color w:val="000000"/>
          <w:sz w:val="20"/>
          <w:szCs w:val="22"/>
        </w:rPr>
      </w:pPr>
      <w:r w:rsidRPr="00FF30FA">
        <w:rPr>
          <w:rFonts w:ascii="Arial" w:hAnsi="Arial" w:cs="Arial"/>
          <w:color w:val="000000"/>
          <w:sz w:val="20"/>
          <w:szCs w:val="22"/>
        </w:rPr>
        <w:t xml:space="preserve">The amendment complies with the Minister’s Direction No 11 </w:t>
      </w:r>
      <w:r w:rsidR="00523292">
        <w:rPr>
          <w:rFonts w:ascii="Arial" w:hAnsi="Arial" w:cs="Arial"/>
          <w:color w:val="000000"/>
          <w:sz w:val="20"/>
          <w:szCs w:val="22"/>
        </w:rPr>
        <w:t xml:space="preserve">- </w:t>
      </w:r>
      <w:r w:rsidRPr="00FF30FA">
        <w:rPr>
          <w:rFonts w:ascii="Arial" w:hAnsi="Arial" w:cs="Arial"/>
          <w:color w:val="000000"/>
          <w:sz w:val="20"/>
          <w:szCs w:val="22"/>
        </w:rPr>
        <w:t>Strategic Assessment of Amendments.</w:t>
      </w:r>
      <w:r w:rsidR="004666CF" w:rsidRPr="00FF30FA">
        <w:rPr>
          <w:color w:val="000000"/>
          <w:sz w:val="22"/>
        </w:rPr>
        <w:t xml:space="preserve"> </w:t>
      </w:r>
      <w:r w:rsidR="00B36A25" w:rsidRPr="00FF30FA">
        <w:rPr>
          <w:rFonts w:ascii="Arial" w:hAnsi="Arial" w:cs="Arial"/>
          <w:color w:val="000000"/>
          <w:sz w:val="20"/>
          <w:szCs w:val="22"/>
        </w:rPr>
        <w:t xml:space="preserve">The requirements of Ministerial Direction 15 – </w:t>
      </w:r>
      <w:r w:rsidR="00523292" w:rsidRPr="00FF30FA">
        <w:rPr>
          <w:rFonts w:ascii="Arial" w:hAnsi="Arial" w:cs="Arial"/>
          <w:color w:val="000000"/>
          <w:sz w:val="20"/>
          <w:szCs w:val="22"/>
        </w:rPr>
        <w:t>The Planning Scheme Amendment Proces</w:t>
      </w:r>
      <w:r w:rsidR="00B36A25" w:rsidRPr="00FF30FA">
        <w:rPr>
          <w:rFonts w:ascii="Arial" w:hAnsi="Arial" w:cs="Arial"/>
          <w:color w:val="000000"/>
          <w:sz w:val="20"/>
          <w:szCs w:val="22"/>
        </w:rPr>
        <w:t>s</w:t>
      </w:r>
      <w:r w:rsidR="00523292">
        <w:rPr>
          <w:rFonts w:ascii="Arial" w:hAnsi="Arial" w:cs="Arial"/>
          <w:color w:val="000000"/>
          <w:sz w:val="20"/>
          <w:szCs w:val="22"/>
        </w:rPr>
        <w:t xml:space="preserve"> - </w:t>
      </w:r>
      <w:r w:rsidR="00B36A25" w:rsidRPr="00FF30FA">
        <w:rPr>
          <w:rFonts w:ascii="Arial" w:hAnsi="Arial" w:cs="Arial"/>
          <w:color w:val="000000"/>
          <w:sz w:val="20"/>
          <w:szCs w:val="22"/>
        </w:rPr>
        <w:t>have also been considered in the course of preparing this Amendment.</w:t>
      </w:r>
    </w:p>
    <w:p w:rsidR="00E401A9" w:rsidRPr="00F84C8A" w:rsidRDefault="00E401A9" w:rsidP="00B9336E">
      <w:pPr>
        <w:pStyle w:val="Heading2"/>
        <w:spacing w:before="240" w:after="240"/>
        <w:rPr>
          <w:rFonts w:cs="Arial"/>
          <w:sz w:val="20"/>
        </w:rPr>
      </w:pPr>
      <w:r w:rsidRPr="00F84C8A">
        <w:rPr>
          <w:rFonts w:cs="Arial"/>
          <w:sz w:val="20"/>
        </w:rPr>
        <w:t>How does the Amendment support or implement the State Planning Policy Framework and any adopted State policy?</w:t>
      </w:r>
    </w:p>
    <w:p w:rsidR="00BE1B52" w:rsidRPr="00FF30FA" w:rsidRDefault="00BE1B52" w:rsidP="00BE1B52">
      <w:pPr>
        <w:autoSpaceDE w:val="0"/>
        <w:autoSpaceDN w:val="0"/>
        <w:adjustRightInd w:val="0"/>
        <w:spacing w:before="0"/>
        <w:rPr>
          <w:rFonts w:ascii="Arial" w:hAnsi="Arial" w:cs="Arial"/>
          <w:sz w:val="20"/>
          <w:szCs w:val="22"/>
        </w:rPr>
      </w:pPr>
      <w:r w:rsidRPr="00FF30FA">
        <w:rPr>
          <w:rFonts w:ascii="Arial" w:hAnsi="Arial" w:cs="Arial"/>
          <w:sz w:val="20"/>
          <w:szCs w:val="22"/>
        </w:rPr>
        <w:t xml:space="preserve">The amendment is consistent with the State Planning Policy Framework of the Planning Scheme </w:t>
      </w:r>
      <w:proofErr w:type="gramStart"/>
      <w:r w:rsidRPr="00FF30FA">
        <w:rPr>
          <w:rFonts w:ascii="Arial" w:hAnsi="Arial" w:cs="Arial"/>
          <w:sz w:val="20"/>
          <w:szCs w:val="22"/>
        </w:rPr>
        <w:t>with regard to</w:t>
      </w:r>
      <w:proofErr w:type="gramEnd"/>
      <w:r w:rsidRPr="00FF30FA">
        <w:rPr>
          <w:rFonts w:ascii="Arial" w:hAnsi="Arial" w:cs="Arial"/>
          <w:sz w:val="20"/>
          <w:szCs w:val="22"/>
        </w:rPr>
        <w:t>:</w:t>
      </w:r>
    </w:p>
    <w:p w:rsidR="004F1F23" w:rsidRDefault="004F1F23" w:rsidP="00523292">
      <w:pPr>
        <w:numPr>
          <w:ilvl w:val="0"/>
          <w:numId w:val="66"/>
        </w:numPr>
        <w:autoSpaceDE w:val="0"/>
        <w:autoSpaceDN w:val="0"/>
        <w:adjustRightInd w:val="0"/>
        <w:rPr>
          <w:rFonts w:ascii="Arial" w:hAnsi="Arial" w:cs="Arial"/>
          <w:sz w:val="20"/>
          <w:szCs w:val="22"/>
        </w:rPr>
      </w:pPr>
      <w:r>
        <w:rPr>
          <w:rFonts w:ascii="Arial" w:hAnsi="Arial" w:cs="Arial"/>
          <w:sz w:val="20"/>
          <w:szCs w:val="22"/>
        </w:rPr>
        <w:t xml:space="preserve">Clause 11.01-1R Settlement – Gippsland: Create vibrant and prosperous town centres that </w:t>
      </w:r>
      <w:r w:rsidRPr="00BA5809">
        <w:rPr>
          <w:rFonts w:ascii="Arial" w:hAnsi="Arial" w:cs="Arial"/>
          <w:noProof/>
          <w:sz w:val="20"/>
          <w:szCs w:val="22"/>
        </w:rPr>
        <w:t>are clearly define</w:t>
      </w:r>
      <w:r w:rsidR="00BA5809">
        <w:rPr>
          <w:rFonts w:ascii="Arial" w:hAnsi="Arial" w:cs="Arial"/>
          <w:noProof/>
          <w:sz w:val="20"/>
          <w:szCs w:val="22"/>
        </w:rPr>
        <w:t>d</w:t>
      </w:r>
      <w:r>
        <w:rPr>
          <w:rFonts w:ascii="Arial" w:hAnsi="Arial" w:cs="Arial"/>
          <w:sz w:val="20"/>
          <w:szCs w:val="22"/>
        </w:rPr>
        <w:t xml:space="preserve"> and provide commercial service activities that respond to changing population and market conditions.</w:t>
      </w:r>
    </w:p>
    <w:p w:rsidR="004F1F23" w:rsidRPr="00FF30FA" w:rsidRDefault="004F1F23" w:rsidP="00523292">
      <w:pPr>
        <w:numPr>
          <w:ilvl w:val="0"/>
          <w:numId w:val="66"/>
        </w:numPr>
        <w:autoSpaceDE w:val="0"/>
        <w:autoSpaceDN w:val="0"/>
        <w:adjustRightInd w:val="0"/>
        <w:rPr>
          <w:rFonts w:ascii="Arial" w:hAnsi="Arial" w:cs="Arial"/>
          <w:sz w:val="20"/>
          <w:szCs w:val="22"/>
        </w:rPr>
      </w:pPr>
      <w:r>
        <w:rPr>
          <w:rFonts w:ascii="Arial" w:hAnsi="Arial" w:cs="Arial"/>
          <w:sz w:val="20"/>
          <w:szCs w:val="22"/>
        </w:rPr>
        <w:t xml:space="preserve">Clause 11.02-2S Structure Planning – Provide for the development of sustainable and </w:t>
      </w:r>
      <w:r w:rsidRPr="00F566DE">
        <w:rPr>
          <w:rFonts w:ascii="Arial" w:hAnsi="Arial" w:cs="Arial"/>
          <w:noProof/>
          <w:sz w:val="20"/>
          <w:szCs w:val="22"/>
        </w:rPr>
        <w:t>liveable</w:t>
      </w:r>
      <w:r>
        <w:rPr>
          <w:rFonts w:ascii="Arial" w:hAnsi="Arial" w:cs="Arial"/>
          <w:sz w:val="20"/>
          <w:szCs w:val="22"/>
        </w:rPr>
        <w:t xml:space="preserve"> urban areas in an integrated manner.  </w:t>
      </w:r>
    </w:p>
    <w:p w:rsidR="004F1F23" w:rsidRPr="00FF30FA" w:rsidRDefault="00373860" w:rsidP="00523292">
      <w:pPr>
        <w:numPr>
          <w:ilvl w:val="0"/>
          <w:numId w:val="66"/>
        </w:numPr>
        <w:autoSpaceDE w:val="0"/>
        <w:autoSpaceDN w:val="0"/>
        <w:adjustRightInd w:val="0"/>
        <w:rPr>
          <w:rFonts w:ascii="Arial" w:hAnsi="Arial" w:cs="Arial"/>
          <w:sz w:val="20"/>
          <w:szCs w:val="22"/>
        </w:rPr>
      </w:pPr>
      <w:r>
        <w:rPr>
          <w:rFonts w:ascii="Arial" w:hAnsi="Arial" w:cs="Arial"/>
          <w:sz w:val="20"/>
          <w:szCs w:val="22"/>
        </w:rPr>
        <w:t xml:space="preserve">Clause 15.01-2S Building Design – To achieve building design outcomes that contribute positively to the local context and enhance the public realm. </w:t>
      </w:r>
    </w:p>
    <w:p w:rsidR="008E6C20" w:rsidRPr="00FF30FA" w:rsidRDefault="00BF5412" w:rsidP="00523292">
      <w:pPr>
        <w:numPr>
          <w:ilvl w:val="0"/>
          <w:numId w:val="66"/>
        </w:numPr>
        <w:autoSpaceDE w:val="0"/>
        <w:autoSpaceDN w:val="0"/>
        <w:adjustRightInd w:val="0"/>
        <w:rPr>
          <w:rFonts w:ascii="Arial" w:hAnsi="Arial" w:cs="Arial"/>
          <w:sz w:val="20"/>
          <w:szCs w:val="22"/>
        </w:rPr>
      </w:pPr>
      <w:r>
        <w:rPr>
          <w:rFonts w:ascii="Arial" w:hAnsi="Arial" w:cs="Arial"/>
          <w:sz w:val="20"/>
          <w:szCs w:val="22"/>
        </w:rPr>
        <w:t xml:space="preserve">Clause </w:t>
      </w:r>
      <w:r w:rsidR="00FF0EE0">
        <w:rPr>
          <w:rFonts w:ascii="Arial" w:hAnsi="Arial" w:cs="Arial"/>
          <w:sz w:val="20"/>
          <w:szCs w:val="22"/>
        </w:rPr>
        <w:t xml:space="preserve">17.02-1S </w:t>
      </w:r>
      <w:r w:rsidR="00436ACD">
        <w:rPr>
          <w:rFonts w:ascii="Arial" w:hAnsi="Arial" w:cs="Arial"/>
          <w:sz w:val="20"/>
          <w:szCs w:val="22"/>
        </w:rPr>
        <w:t xml:space="preserve">Business – Ensure commercial facilities are aggregated and provide net community benefit in relation to their viability, accessibility and efficient use of infrastructure. </w:t>
      </w:r>
    </w:p>
    <w:p w:rsidR="008E6C20" w:rsidRPr="002E40AC" w:rsidRDefault="002C4DDD" w:rsidP="00523292">
      <w:pPr>
        <w:numPr>
          <w:ilvl w:val="0"/>
          <w:numId w:val="66"/>
        </w:numPr>
        <w:autoSpaceDE w:val="0"/>
        <w:autoSpaceDN w:val="0"/>
        <w:adjustRightInd w:val="0"/>
        <w:rPr>
          <w:rFonts w:ascii="Arial" w:hAnsi="Arial" w:cs="Arial"/>
          <w:sz w:val="20"/>
          <w:szCs w:val="22"/>
        </w:rPr>
      </w:pPr>
      <w:r w:rsidRPr="002E40AC">
        <w:rPr>
          <w:rFonts w:ascii="Arial" w:hAnsi="Arial" w:cs="Arial"/>
          <w:sz w:val="20"/>
          <w:szCs w:val="22"/>
        </w:rPr>
        <w:t xml:space="preserve">Clause 18.01-1S Land use and transport planning – To create a safe and sustainable transport system by integrating land use and transport. </w:t>
      </w:r>
    </w:p>
    <w:p w:rsidR="002C4DDD" w:rsidRPr="002E40AC" w:rsidRDefault="002C4DDD" w:rsidP="00523292">
      <w:pPr>
        <w:numPr>
          <w:ilvl w:val="0"/>
          <w:numId w:val="66"/>
        </w:numPr>
        <w:autoSpaceDE w:val="0"/>
        <w:autoSpaceDN w:val="0"/>
        <w:adjustRightInd w:val="0"/>
        <w:rPr>
          <w:rFonts w:ascii="Arial" w:hAnsi="Arial" w:cs="Arial"/>
          <w:sz w:val="20"/>
          <w:szCs w:val="22"/>
        </w:rPr>
      </w:pPr>
      <w:r w:rsidRPr="002E40AC">
        <w:rPr>
          <w:rFonts w:ascii="Arial" w:hAnsi="Arial" w:cs="Arial"/>
          <w:sz w:val="20"/>
          <w:szCs w:val="22"/>
        </w:rPr>
        <w:t>Clause 18.02-1S Sustainable personal transport – Provide direct and connected pedestrian and bicycle infrastructure to and between key destinations including activity centres, public transport interchanges, employment areas, urban renewal precincts and major attractions.</w:t>
      </w:r>
    </w:p>
    <w:p w:rsidR="00E401A9" w:rsidRPr="00F84C8A" w:rsidRDefault="00E401A9" w:rsidP="006028B8">
      <w:pPr>
        <w:pStyle w:val="Heading2"/>
        <w:spacing w:before="240" w:after="240"/>
        <w:rPr>
          <w:rFonts w:cs="Arial"/>
          <w:sz w:val="20"/>
        </w:rPr>
      </w:pPr>
      <w:r w:rsidRPr="00F84C8A">
        <w:rPr>
          <w:rFonts w:cs="Arial"/>
          <w:sz w:val="20"/>
        </w:rPr>
        <w:t>How does the Amendment support or implement the Local Planning Policy Framework, and specifically the Municipal Strategic Statement?</w:t>
      </w:r>
    </w:p>
    <w:p w:rsidR="00991FFE" w:rsidRPr="00FF30FA" w:rsidRDefault="00991FFE" w:rsidP="006A538D">
      <w:pPr>
        <w:pStyle w:val="Bullet1"/>
        <w:numPr>
          <w:ilvl w:val="0"/>
          <w:numId w:val="0"/>
        </w:numPr>
        <w:jc w:val="both"/>
        <w:rPr>
          <w:szCs w:val="22"/>
        </w:rPr>
      </w:pPr>
      <w:r w:rsidRPr="00FF30FA">
        <w:rPr>
          <w:szCs w:val="22"/>
        </w:rPr>
        <w:t>The am</w:t>
      </w:r>
      <w:r w:rsidR="00F70B66">
        <w:rPr>
          <w:szCs w:val="22"/>
        </w:rPr>
        <w:t xml:space="preserve">endment is consistent with the </w:t>
      </w:r>
      <w:r w:rsidR="00523292">
        <w:rPr>
          <w:szCs w:val="22"/>
        </w:rPr>
        <w:t xml:space="preserve">following </w:t>
      </w:r>
      <w:r w:rsidR="00F70B66">
        <w:rPr>
          <w:szCs w:val="22"/>
        </w:rPr>
        <w:t>Municipal Strategic Statement and Local</w:t>
      </w:r>
      <w:r w:rsidRPr="00FF30FA">
        <w:rPr>
          <w:szCs w:val="22"/>
        </w:rPr>
        <w:t xml:space="preserve"> Planning Policy Framework of the Planning Scheme</w:t>
      </w:r>
      <w:r w:rsidR="00523292">
        <w:rPr>
          <w:szCs w:val="22"/>
        </w:rPr>
        <w:t>:</w:t>
      </w:r>
    </w:p>
    <w:p w:rsidR="00F82803" w:rsidRPr="00FF30FA" w:rsidRDefault="00F82803" w:rsidP="006A538D">
      <w:pPr>
        <w:pStyle w:val="Bullet1"/>
        <w:numPr>
          <w:ilvl w:val="0"/>
          <w:numId w:val="67"/>
        </w:numPr>
        <w:ind w:left="584" w:hanging="227"/>
        <w:jc w:val="both"/>
        <w:rPr>
          <w:color w:val="auto"/>
          <w:szCs w:val="22"/>
        </w:rPr>
      </w:pPr>
      <w:r w:rsidRPr="00FF30FA">
        <w:rPr>
          <w:color w:val="auto"/>
          <w:szCs w:val="22"/>
        </w:rPr>
        <w:t xml:space="preserve">Clause 21.03 – ‘Settlement’ by </w:t>
      </w:r>
      <w:r w:rsidR="004D173B" w:rsidRPr="00FF30FA">
        <w:rPr>
          <w:color w:val="auto"/>
          <w:szCs w:val="22"/>
        </w:rPr>
        <w:t>building a close-knit community which appreciates the unique country town charac</w:t>
      </w:r>
      <w:r w:rsidR="00570DB9" w:rsidRPr="00FF30FA">
        <w:rPr>
          <w:color w:val="auto"/>
          <w:szCs w:val="22"/>
        </w:rPr>
        <w:t xml:space="preserve">ter of the settlements in the Shire. </w:t>
      </w:r>
    </w:p>
    <w:p w:rsidR="006D1A9D" w:rsidRPr="00FF30FA" w:rsidRDefault="006D1A9D" w:rsidP="006A538D">
      <w:pPr>
        <w:pStyle w:val="Bullet1"/>
        <w:numPr>
          <w:ilvl w:val="0"/>
          <w:numId w:val="68"/>
        </w:numPr>
        <w:ind w:left="1021" w:hanging="227"/>
        <w:jc w:val="both"/>
        <w:rPr>
          <w:color w:val="auto"/>
          <w:szCs w:val="22"/>
        </w:rPr>
      </w:pPr>
      <w:r w:rsidRPr="00FF30FA">
        <w:rPr>
          <w:szCs w:val="22"/>
        </w:rPr>
        <w:t>Encourage housing design solutions that provide a diversity of dwelling types that is responsive to emerging demographic trends and associated lifestyle needs.</w:t>
      </w:r>
    </w:p>
    <w:p w:rsidR="008476FA" w:rsidRPr="00FF30FA" w:rsidRDefault="0023081B" w:rsidP="006A538D">
      <w:pPr>
        <w:pStyle w:val="Bullet1"/>
        <w:numPr>
          <w:ilvl w:val="0"/>
          <w:numId w:val="68"/>
        </w:numPr>
        <w:ind w:left="1021" w:hanging="227"/>
        <w:jc w:val="both"/>
        <w:rPr>
          <w:color w:val="auto"/>
          <w:szCs w:val="22"/>
        </w:rPr>
      </w:pPr>
      <w:r w:rsidRPr="00FF30FA">
        <w:rPr>
          <w:szCs w:val="22"/>
        </w:rPr>
        <w:t>Retain high visual quality of rural landscapes, including preservation of view corridors and vantage points within the urban area.</w:t>
      </w:r>
    </w:p>
    <w:p w:rsidR="004C2311" w:rsidRPr="00FF30FA" w:rsidRDefault="0023081B" w:rsidP="006A538D">
      <w:pPr>
        <w:pStyle w:val="Bullet1"/>
        <w:numPr>
          <w:ilvl w:val="0"/>
          <w:numId w:val="67"/>
        </w:numPr>
        <w:ind w:left="584" w:hanging="227"/>
        <w:jc w:val="both"/>
        <w:rPr>
          <w:color w:val="auto"/>
          <w:szCs w:val="22"/>
        </w:rPr>
      </w:pPr>
      <w:r w:rsidRPr="00FF30FA">
        <w:rPr>
          <w:color w:val="auto"/>
          <w:szCs w:val="22"/>
        </w:rPr>
        <w:t xml:space="preserve">Clause 21.07 – ‘Economic Activity’ by seeking </w:t>
      </w:r>
      <w:r w:rsidR="0031329D" w:rsidRPr="00FF30FA">
        <w:rPr>
          <w:color w:val="auto"/>
          <w:szCs w:val="22"/>
        </w:rPr>
        <w:t xml:space="preserve">to attract </w:t>
      </w:r>
      <w:r w:rsidRPr="00BA5809">
        <w:rPr>
          <w:noProof/>
          <w:color w:val="auto"/>
          <w:szCs w:val="22"/>
        </w:rPr>
        <w:t>high</w:t>
      </w:r>
      <w:r w:rsidR="00BA5809">
        <w:rPr>
          <w:noProof/>
          <w:color w:val="auto"/>
          <w:szCs w:val="22"/>
        </w:rPr>
        <w:t>-</w:t>
      </w:r>
      <w:r w:rsidRPr="00BA5809">
        <w:rPr>
          <w:noProof/>
          <w:color w:val="auto"/>
          <w:szCs w:val="22"/>
        </w:rPr>
        <w:t>quality</w:t>
      </w:r>
      <w:r w:rsidRPr="00FF30FA">
        <w:rPr>
          <w:color w:val="auto"/>
          <w:szCs w:val="22"/>
        </w:rPr>
        <w:t xml:space="preserve"> tourist development that is compatible </w:t>
      </w:r>
      <w:r w:rsidR="004C2311" w:rsidRPr="00FF30FA">
        <w:rPr>
          <w:color w:val="auto"/>
          <w:szCs w:val="22"/>
        </w:rPr>
        <w:t>with the environmental values of the area.</w:t>
      </w:r>
    </w:p>
    <w:p w:rsidR="00155293" w:rsidRPr="00FF30FA" w:rsidRDefault="00155293" w:rsidP="006A538D">
      <w:pPr>
        <w:pStyle w:val="Bullet1"/>
        <w:numPr>
          <w:ilvl w:val="0"/>
          <w:numId w:val="68"/>
        </w:numPr>
        <w:ind w:left="1021" w:hanging="227"/>
        <w:jc w:val="both"/>
        <w:rPr>
          <w:color w:val="auto"/>
          <w:szCs w:val="22"/>
        </w:rPr>
      </w:pPr>
      <w:r w:rsidRPr="00FF30FA">
        <w:rPr>
          <w:szCs w:val="22"/>
        </w:rPr>
        <w:t xml:space="preserve">Develop and promote tourism based on natural and built resources. Building design and location should </w:t>
      </w:r>
      <w:proofErr w:type="gramStart"/>
      <w:r w:rsidRPr="00FF30FA">
        <w:rPr>
          <w:szCs w:val="22"/>
        </w:rPr>
        <w:t>take into account</w:t>
      </w:r>
      <w:proofErr w:type="gramEnd"/>
      <w:r w:rsidRPr="00FF30FA">
        <w:rPr>
          <w:szCs w:val="22"/>
        </w:rPr>
        <w:t xml:space="preserve"> the attributes of the natural environment and local character.</w:t>
      </w:r>
    </w:p>
    <w:p w:rsidR="004C2311" w:rsidRPr="00FF30FA" w:rsidRDefault="00EB63B3" w:rsidP="006A538D">
      <w:pPr>
        <w:pStyle w:val="Bullet1"/>
        <w:numPr>
          <w:ilvl w:val="0"/>
          <w:numId w:val="67"/>
        </w:numPr>
        <w:ind w:left="584" w:hanging="227"/>
        <w:jc w:val="both"/>
        <w:rPr>
          <w:color w:val="auto"/>
          <w:szCs w:val="22"/>
        </w:rPr>
      </w:pPr>
      <w:r w:rsidRPr="00FF30FA">
        <w:rPr>
          <w:color w:val="auto"/>
          <w:szCs w:val="22"/>
        </w:rPr>
        <w:t>Clause 21.08 – ‘Transport and Infrastructure’ by developing an appropriate multi-modal transport network that works effectively, with positive outcomes for amenity, safety and environmental values.</w:t>
      </w:r>
    </w:p>
    <w:p w:rsidR="006A538D" w:rsidRPr="00FF30FA" w:rsidRDefault="006A538D" w:rsidP="006A538D">
      <w:pPr>
        <w:pStyle w:val="Bullet1"/>
        <w:numPr>
          <w:ilvl w:val="0"/>
          <w:numId w:val="68"/>
        </w:numPr>
        <w:ind w:left="1021" w:hanging="227"/>
        <w:jc w:val="both"/>
        <w:rPr>
          <w:color w:val="auto"/>
          <w:szCs w:val="22"/>
        </w:rPr>
      </w:pPr>
      <w:r w:rsidRPr="00FF30FA">
        <w:rPr>
          <w:szCs w:val="22"/>
        </w:rPr>
        <w:t>Provide for safe and direct access for pedestrians and cyclists in the design of residential subdivisions in order to reduce the need for use of motor vehicles and to assist in improving community health and wellbeing.</w:t>
      </w:r>
    </w:p>
    <w:p w:rsidR="00E401A9" w:rsidRPr="00F84C8A" w:rsidRDefault="00E401A9" w:rsidP="00F84C8A">
      <w:pPr>
        <w:pStyle w:val="Heading2"/>
        <w:spacing w:before="240" w:after="240"/>
        <w:jc w:val="left"/>
        <w:rPr>
          <w:rFonts w:cs="Arial"/>
          <w:sz w:val="20"/>
        </w:rPr>
      </w:pPr>
      <w:r w:rsidRPr="00F84C8A">
        <w:rPr>
          <w:rFonts w:cs="Arial"/>
          <w:sz w:val="20"/>
        </w:rPr>
        <w:lastRenderedPageBreak/>
        <w:t>Does the Amendment make proper use of the Victoria Planning Provisions?</w:t>
      </w:r>
    </w:p>
    <w:p w:rsidR="00FD0B00" w:rsidRDefault="006659F7" w:rsidP="007F3511">
      <w:pPr>
        <w:autoSpaceDE w:val="0"/>
        <w:autoSpaceDN w:val="0"/>
        <w:adjustRightInd w:val="0"/>
        <w:spacing w:before="0"/>
        <w:contextualSpacing/>
        <w:rPr>
          <w:rFonts w:ascii="Arial" w:hAnsi="Arial" w:cs="Arial"/>
          <w:i/>
          <w:iCs/>
          <w:sz w:val="20"/>
          <w:szCs w:val="22"/>
        </w:rPr>
      </w:pPr>
      <w:r w:rsidRPr="007F3511">
        <w:rPr>
          <w:rFonts w:ascii="Arial" w:hAnsi="Arial" w:cs="Arial"/>
          <w:sz w:val="20"/>
          <w:szCs w:val="22"/>
        </w:rPr>
        <w:t>The Amendment makes proper use of the Victorian Planning Provisions (VPP) by</w:t>
      </w:r>
      <w:r w:rsidR="00FD0B00" w:rsidRPr="007F3511">
        <w:rPr>
          <w:rFonts w:ascii="Arial" w:hAnsi="Arial" w:cs="Arial"/>
          <w:sz w:val="20"/>
          <w:szCs w:val="22"/>
        </w:rPr>
        <w:t xml:space="preserve"> </w:t>
      </w:r>
      <w:r w:rsidRPr="007F3511">
        <w:rPr>
          <w:rFonts w:ascii="Arial" w:hAnsi="Arial" w:cs="Arial"/>
          <w:sz w:val="20"/>
          <w:szCs w:val="22"/>
        </w:rPr>
        <w:t xml:space="preserve">implementing the built form and design outcomes of </w:t>
      </w:r>
      <w:r w:rsidR="00523292">
        <w:rPr>
          <w:rFonts w:ascii="Arial" w:hAnsi="Arial" w:cs="Arial"/>
          <w:sz w:val="20"/>
          <w:szCs w:val="22"/>
        </w:rPr>
        <w:t xml:space="preserve">Council adopted Urban Design Frameworks. </w:t>
      </w:r>
      <w:r w:rsidR="00163D6C">
        <w:rPr>
          <w:rFonts w:ascii="Arial" w:hAnsi="Arial" w:cs="Arial"/>
          <w:sz w:val="20"/>
          <w:szCs w:val="22"/>
        </w:rPr>
        <w:t xml:space="preserve">The use of the Design and Development Overlay is the most appropriate statutory tool to achieve the design outcomes for the towns, as detailed in the three Urban Design Framework Plans for the locations. </w:t>
      </w:r>
      <w:r w:rsidRPr="007F3511">
        <w:rPr>
          <w:rFonts w:ascii="Arial" w:hAnsi="Arial" w:cs="Arial"/>
          <w:sz w:val="20"/>
          <w:szCs w:val="22"/>
        </w:rPr>
        <w:t>The overall objective of a Design and</w:t>
      </w:r>
      <w:r w:rsidR="00FD0B00" w:rsidRPr="007F3511">
        <w:rPr>
          <w:rFonts w:ascii="Arial" w:hAnsi="Arial" w:cs="Arial"/>
          <w:sz w:val="20"/>
          <w:szCs w:val="22"/>
        </w:rPr>
        <w:t xml:space="preserve"> </w:t>
      </w:r>
      <w:r w:rsidRPr="007F3511">
        <w:rPr>
          <w:rFonts w:ascii="Arial" w:hAnsi="Arial" w:cs="Arial"/>
          <w:sz w:val="20"/>
          <w:szCs w:val="22"/>
        </w:rPr>
        <w:t xml:space="preserve">Development overlay is </w:t>
      </w:r>
      <w:r w:rsidRPr="007F3511">
        <w:rPr>
          <w:rFonts w:ascii="Arial" w:hAnsi="Arial" w:cs="Arial"/>
          <w:i/>
          <w:iCs/>
          <w:sz w:val="20"/>
          <w:szCs w:val="22"/>
        </w:rPr>
        <w:t>to identify areas which are affected by specific requirements relating to the</w:t>
      </w:r>
      <w:r w:rsidR="00FD0B00" w:rsidRPr="007F3511">
        <w:rPr>
          <w:rFonts w:ascii="Arial" w:hAnsi="Arial" w:cs="Arial"/>
          <w:i/>
          <w:iCs/>
          <w:sz w:val="20"/>
          <w:szCs w:val="22"/>
        </w:rPr>
        <w:t xml:space="preserve"> </w:t>
      </w:r>
      <w:r w:rsidRPr="007F3511">
        <w:rPr>
          <w:rFonts w:ascii="Arial" w:hAnsi="Arial" w:cs="Arial"/>
          <w:i/>
          <w:iCs/>
          <w:sz w:val="20"/>
          <w:szCs w:val="22"/>
        </w:rPr>
        <w:t>design and built form of new development.</w:t>
      </w:r>
    </w:p>
    <w:p w:rsidR="00523292" w:rsidRDefault="00523292" w:rsidP="007F3511">
      <w:pPr>
        <w:autoSpaceDE w:val="0"/>
        <w:autoSpaceDN w:val="0"/>
        <w:adjustRightInd w:val="0"/>
        <w:spacing w:before="0"/>
        <w:contextualSpacing/>
        <w:rPr>
          <w:rFonts w:ascii="Arial" w:hAnsi="Arial" w:cs="Arial"/>
          <w:i/>
          <w:iCs/>
          <w:sz w:val="20"/>
          <w:szCs w:val="22"/>
        </w:rPr>
      </w:pPr>
    </w:p>
    <w:p w:rsidR="00677AF9" w:rsidRPr="007F3511" w:rsidRDefault="00677AF9" w:rsidP="007F3511">
      <w:pPr>
        <w:autoSpaceDE w:val="0"/>
        <w:autoSpaceDN w:val="0"/>
        <w:adjustRightInd w:val="0"/>
        <w:spacing w:before="0"/>
        <w:contextualSpacing/>
        <w:rPr>
          <w:rFonts w:ascii="Arial" w:hAnsi="Arial" w:cs="Arial"/>
          <w:sz w:val="20"/>
          <w:szCs w:val="22"/>
        </w:rPr>
      </w:pPr>
      <w:r>
        <w:rPr>
          <w:rFonts w:ascii="Arial" w:hAnsi="Arial" w:cs="Arial"/>
          <w:sz w:val="20"/>
          <w:szCs w:val="22"/>
        </w:rPr>
        <w:t>The amendment makes proper use of these provisions and has been prepared with consideration of Planning Practice Note</w:t>
      </w:r>
      <w:r w:rsidR="004468B2">
        <w:rPr>
          <w:rFonts w:ascii="Arial" w:hAnsi="Arial" w:cs="Arial"/>
          <w:sz w:val="20"/>
          <w:szCs w:val="22"/>
        </w:rPr>
        <w:t xml:space="preserve">s 13: Incorporated and background documents and 17: Urban Design Frameworks. </w:t>
      </w:r>
    </w:p>
    <w:p w:rsidR="00E401A9" w:rsidRPr="00F84C8A" w:rsidRDefault="00E401A9" w:rsidP="006659F7">
      <w:pPr>
        <w:pStyle w:val="Heading2"/>
        <w:spacing w:before="240" w:after="240"/>
        <w:jc w:val="left"/>
        <w:rPr>
          <w:rFonts w:cs="Arial"/>
          <w:sz w:val="20"/>
        </w:rPr>
      </w:pPr>
      <w:r w:rsidRPr="00F84C8A">
        <w:rPr>
          <w:rFonts w:cs="Arial"/>
          <w:sz w:val="20"/>
        </w:rPr>
        <w:t>How does the Amendment address the views of any relevant agency?</w:t>
      </w:r>
    </w:p>
    <w:p w:rsidR="00E401A9" w:rsidRPr="007F3511" w:rsidRDefault="00FD1A0F" w:rsidP="003D15EB">
      <w:pPr>
        <w:rPr>
          <w:rFonts w:ascii="Arial" w:hAnsi="Arial" w:cs="Arial"/>
          <w:sz w:val="20"/>
          <w:szCs w:val="22"/>
        </w:rPr>
      </w:pPr>
      <w:r w:rsidRPr="007F3511">
        <w:rPr>
          <w:rFonts w:ascii="Arial" w:hAnsi="Arial" w:cs="Arial"/>
          <w:sz w:val="20"/>
          <w:szCs w:val="22"/>
        </w:rPr>
        <w:t xml:space="preserve">The Urban Design </w:t>
      </w:r>
      <w:r w:rsidR="00FD46DE" w:rsidRPr="007F3511">
        <w:rPr>
          <w:rFonts w:ascii="Arial" w:hAnsi="Arial" w:cs="Arial"/>
          <w:sz w:val="20"/>
          <w:szCs w:val="22"/>
        </w:rPr>
        <w:t>Frameworks undertook extensive consultation with c</w:t>
      </w:r>
      <w:r w:rsidR="00163D6C">
        <w:rPr>
          <w:rFonts w:ascii="Arial" w:hAnsi="Arial" w:cs="Arial"/>
          <w:sz w:val="20"/>
          <w:szCs w:val="22"/>
        </w:rPr>
        <w:t xml:space="preserve">ommunity and external agencies, including </w:t>
      </w:r>
      <w:proofErr w:type="spellStart"/>
      <w:r w:rsidR="00163D6C">
        <w:rPr>
          <w:rFonts w:ascii="Arial" w:hAnsi="Arial" w:cs="Arial"/>
          <w:sz w:val="20"/>
          <w:szCs w:val="22"/>
        </w:rPr>
        <w:t>VicTrack</w:t>
      </w:r>
      <w:proofErr w:type="spellEnd"/>
      <w:r w:rsidR="00163D6C">
        <w:rPr>
          <w:rFonts w:ascii="Arial" w:hAnsi="Arial" w:cs="Arial"/>
          <w:sz w:val="20"/>
          <w:szCs w:val="22"/>
        </w:rPr>
        <w:t>, VicRoads, Country Fire Authority</w:t>
      </w:r>
      <w:r w:rsidR="00CC132E">
        <w:rPr>
          <w:rFonts w:ascii="Arial" w:hAnsi="Arial" w:cs="Arial"/>
          <w:sz w:val="20"/>
          <w:szCs w:val="22"/>
        </w:rPr>
        <w:t xml:space="preserve"> (CFA)</w:t>
      </w:r>
      <w:r w:rsidR="00163D6C">
        <w:rPr>
          <w:rFonts w:ascii="Arial" w:hAnsi="Arial" w:cs="Arial"/>
          <w:sz w:val="20"/>
          <w:szCs w:val="22"/>
        </w:rPr>
        <w:t xml:space="preserve">. </w:t>
      </w:r>
    </w:p>
    <w:p w:rsidR="00FD46DE" w:rsidRPr="007F3511" w:rsidRDefault="00FD46DE" w:rsidP="003D15EB">
      <w:pPr>
        <w:rPr>
          <w:rFonts w:ascii="Arial" w:hAnsi="Arial" w:cs="Arial"/>
          <w:sz w:val="20"/>
          <w:szCs w:val="22"/>
        </w:rPr>
      </w:pPr>
      <w:r w:rsidRPr="007F3511">
        <w:rPr>
          <w:rFonts w:ascii="Arial" w:hAnsi="Arial" w:cs="Arial"/>
          <w:sz w:val="20"/>
          <w:szCs w:val="22"/>
        </w:rPr>
        <w:t>Further views of relevant agencies will be considered during the exhibition stage</w:t>
      </w:r>
      <w:r w:rsidR="00A80ADC" w:rsidRPr="007F3511">
        <w:rPr>
          <w:rFonts w:ascii="Arial" w:hAnsi="Arial" w:cs="Arial"/>
          <w:sz w:val="20"/>
          <w:szCs w:val="22"/>
        </w:rPr>
        <w:t xml:space="preserve"> of this </w:t>
      </w:r>
      <w:r w:rsidR="00FE0D1E">
        <w:rPr>
          <w:rFonts w:ascii="Arial" w:hAnsi="Arial" w:cs="Arial"/>
          <w:sz w:val="20"/>
          <w:szCs w:val="22"/>
        </w:rPr>
        <w:t xml:space="preserve">Planning Scheme </w:t>
      </w:r>
      <w:r w:rsidR="00A80ADC" w:rsidRPr="007F3511">
        <w:rPr>
          <w:rFonts w:ascii="Arial" w:hAnsi="Arial" w:cs="Arial"/>
          <w:sz w:val="20"/>
          <w:szCs w:val="22"/>
        </w:rPr>
        <w:t>Amendment</w:t>
      </w:r>
      <w:r w:rsidRPr="007F3511">
        <w:rPr>
          <w:rFonts w:ascii="Arial" w:hAnsi="Arial" w:cs="Arial"/>
          <w:sz w:val="20"/>
          <w:szCs w:val="22"/>
        </w:rPr>
        <w:t xml:space="preserve">. </w:t>
      </w:r>
    </w:p>
    <w:p w:rsidR="00E401A9" w:rsidRPr="00F84C8A" w:rsidRDefault="00E401A9" w:rsidP="00FD46DE">
      <w:pPr>
        <w:pStyle w:val="Heading2"/>
        <w:spacing w:before="120" w:after="240"/>
        <w:jc w:val="left"/>
        <w:rPr>
          <w:rFonts w:cs="Arial"/>
          <w:sz w:val="20"/>
        </w:rPr>
      </w:pPr>
      <w:r w:rsidRPr="00F84C8A">
        <w:rPr>
          <w:rFonts w:cs="Arial"/>
          <w:sz w:val="20"/>
        </w:rPr>
        <w:t>Does the Amendment address relevant requirements of the Transport Integration Act 2010?</w:t>
      </w:r>
    </w:p>
    <w:p w:rsidR="004666CF" w:rsidRPr="007F3511" w:rsidRDefault="00523292" w:rsidP="002C208A">
      <w:pPr>
        <w:autoSpaceDE w:val="0"/>
        <w:autoSpaceDN w:val="0"/>
        <w:adjustRightInd w:val="0"/>
        <w:spacing w:before="0"/>
        <w:rPr>
          <w:rFonts w:ascii="Arial" w:hAnsi="Arial" w:cs="Arial"/>
          <w:sz w:val="20"/>
          <w:szCs w:val="22"/>
        </w:rPr>
      </w:pPr>
      <w:r>
        <w:rPr>
          <w:rFonts w:ascii="Arial" w:hAnsi="Arial" w:cs="Arial"/>
          <w:sz w:val="20"/>
          <w:szCs w:val="22"/>
        </w:rPr>
        <w:t xml:space="preserve">The Council, as an interface body under the provisions of the </w:t>
      </w:r>
      <w:r w:rsidRPr="00523292">
        <w:rPr>
          <w:rFonts w:ascii="Arial" w:hAnsi="Arial" w:cs="Arial"/>
          <w:i/>
          <w:iCs/>
          <w:sz w:val="20"/>
          <w:szCs w:val="22"/>
        </w:rPr>
        <w:t>Transport Integration Act 2010</w:t>
      </w:r>
      <w:r>
        <w:rPr>
          <w:rFonts w:ascii="Arial" w:hAnsi="Arial" w:cs="Arial"/>
          <w:sz w:val="20"/>
          <w:szCs w:val="22"/>
        </w:rPr>
        <w:t xml:space="preserve">, has an obligation to have regard to specific matters under that </w:t>
      </w:r>
      <w:r w:rsidRPr="00523292">
        <w:rPr>
          <w:rFonts w:ascii="Arial" w:hAnsi="Arial" w:cs="Arial"/>
          <w:i/>
          <w:iCs/>
          <w:sz w:val="20"/>
          <w:szCs w:val="22"/>
        </w:rPr>
        <w:t>Act</w:t>
      </w:r>
      <w:r>
        <w:rPr>
          <w:rFonts w:ascii="Arial" w:hAnsi="Arial" w:cs="Arial"/>
          <w:sz w:val="20"/>
          <w:szCs w:val="22"/>
        </w:rPr>
        <w:t xml:space="preserve">. In this case, it is considered that the amendment will have no significant impact on the transport system and will not be inconsistent with the transport system objectives and design making principles of the </w:t>
      </w:r>
      <w:r w:rsidRPr="00523292">
        <w:rPr>
          <w:rFonts w:ascii="Arial" w:hAnsi="Arial" w:cs="Arial"/>
          <w:i/>
          <w:iCs/>
          <w:sz w:val="20"/>
          <w:szCs w:val="22"/>
        </w:rPr>
        <w:t>Act.</w:t>
      </w:r>
      <w:r>
        <w:rPr>
          <w:rFonts w:ascii="Arial" w:hAnsi="Arial" w:cs="Arial"/>
          <w:sz w:val="20"/>
          <w:szCs w:val="22"/>
        </w:rPr>
        <w:t xml:space="preserve"> </w:t>
      </w:r>
    </w:p>
    <w:p w:rsidR="00E401A9" w:rsidRPr="00F84C8A" w:rsidRDefault="00E401A9" w:rsidP="00E77C1B">
      <w:pPr>
        <w:pStyle w:val="Heading2"/>
        <w:spacing w:before="120" w:after="120"/>
        <w:jc w:val="left"/>
        <w:rPr>
          <w:rFonts w:cs="Arial"/>
          <w:sz w:val="20"/>
        </w:rPr>
      </w:pPr>
      <w:r w:rsidRPr="00F84C8A">
        <w:rPr>
          <w:rFonts w:cs="Arial"/>
          <w:sz w:val="20"/>
        </w:rPr>
        <w:t>Resource and administrative costs</w:t>
      </w:r>
    </w:p>
    <w:p w:rsidR="00E401A9" w:rsidRDefault="00E401A9" w:rsidP="00D9673F">
      <w:pPr>
        <w:pStyle w:val="Heading3"/>
        <w:numPr>
          <w:ilvl w:val="0"/>
          <w:numId w:val="0"/>
        </w:numPr>
        <w:spacing w:before="120" w:after="120"/>
        <w:ind w:left="284" w:hanging="284"/>
        <w:jc w:val="left"/>
        <w:rPr>
          <w:rFonts w:ascii="Arial" w:hAnsi="Arial" w:cs="Arial"/>
          <w:sz w:val="20"/>
        </w:rPr>
      </w:pPr>
      <w:r w:rsidRPr="00F84C8A">
        <w:rPr>
          <w:rFonts w:ascii="Arial" w:hAnsi="Arial" w:cs="Arial"/>
          <w:sz w:val="20"/>
        </w:rPr>
        <w:t>What impact will the new planning provisions have on the resource and administrative costs of the responsible authority?</w:t>
      </w:r>
    </w:p>
    <w:p w:rsidR="004666CF" w:rsidRPr="007F3511" w:rsidRDefault="00523292" w:rsidP="00B20C19">
      <w:pPr>
        <w:autoSpaceDE w:val="0"/>
        <w:autoSpaceDN w:val="0"/>
        <w:adjustRightInd w:val="0"/>
        <w:spacing w:before="0"/>
        <w:rPr>
          <w:rFonts w:ascii="Arial" w:hAnsi="Arial" w:cs="Arial"/>
          <w:sz w:val="20"/>
          <w:szCs w:val="22"/>
        </w:rPr>
      </w:pPr>
      <w:r>
        <w:rPr>
          <w:rFonts w:ascii="Arial" w:hAnsi="Arial" w:cs="Arial"/>
          <w:sz w:val="20"/>
          <w:szCs w:val="22"/>
        </w:rPr>
        <w:t xml:space="preserve">The amendment is expected to have only a minor impact on resource and administrative cost once it becomes part of the Baw Baw Planning Scheme, as most of the properties affected by the amendment will require a permit for buildings and works under their planning zones. </w:t>
      </w:r>
      <w:r w:rsidR="00B20C19" w:rsidRPr="007F3511">
        <w:rPr>
          <w:rFonts w:ascii="Arial" w:hAnsi="Arial" w:cs="Arial"/>
          <w:sz w:val="20"/>
          <w:szCs w:val="22"/>
        </w:rPr>
        <w:t xml:space="preserve"> </w:t>
      </w:r>
      <w:r>
        <w:rPr>
          <w:rFonts w:ascii="Arial" w:hAnsi="Arial" w:cs="Arial"/>
          <w:sz w:val="20"/>
          <w:szCs w:val="22"/>
        </w:rPr>
        <w:t xml:space="preserve">The new controls will provide greater guidance for Council in exercising its discretion under the Baw Baw Planning Scheme. </w:t>
      </w:r>
    </w:p>
    <w:p w:rsidR="00E401A9" w:rsidRPr="00F84C8A" w:rsidRDefault="00E401A9" w:rsidP="00F84C8A">
      <w:pPr>
        <w:pStyle w:val="Heading2"/>
        <w:spacing w:before="240" w:after="240"/>
        <w:jc w:val="left"/>
        <w:rPr>
          <w:rFonts w:cs="Arial"/>
          <w:sz w:val="20"/>
        </w:rPr>
      </w:pPr>
      <w:r w:rsidRPr="00F84C8A">
        <w:rPr>
          <w:rFonts w:cs="Arial"/>
          <w:sz w:val="20"/>
        </w:rPr>
        <w:t>Where you may inspect this Amendment</w:t>
      </w:r>
    </w:p>
    <w:p w:rsidR="00E401A9" w:rsidRPr="00F84C8A" w:rsidRDefault="00E401A9" w:rsidP="00E401A9">
      <w:pPr>
        <w:jc w:val="left"/>
        <w:rPr>
          <w:rFonts w:ascii="Arial" w:hAnsi="Arial" w:cs="Arial"/>
          <w:sz w:val="20"/>
        </w:rPr>
      </w:pPr>
      <w:r w:rsidRPr="00F84C8A">
        <w:rPr>
          <w:rFonts w:ascii="Arial" w:hAnsi="Arial" w:cs="Arial"/>
          <w:sz w:val="20"/>
        </w:rPr>
        <w:t>The Amendment is available for public inspection, free of charge, during office hours at the following places:</w:t>
      </w:r>
    </w:p>
    <w:p w:rsidR="00AD40A0" w:rsidRDefault="00AD40A0" w:rsidP="00B36B36">
      <w:pPr>
        <w:spacing w:before="0"/>
        <w:jc w:val="left"/>
        <w:rPr>
          <w:rFonts w:ascii="Arial" w:hAnsi="Arial" w:cs="Arial"/>
          <w:color w:val="000000"/>
          <w:sz w:val="20"/>
          <w:lang w:val="en-GB"/>
        </w:rPr>
      </w:pPr>
    </w:p>
    <w:p w:rsidR="003373AD" w:rsidRPr="008800E8" w:rsidRDefault="003373AD" w:rsidP="00B36B36">
      <w:pPr>
        <w:spacing w:before="0"/>
        <w:jc w:val="left"/>
        <w:rPr>
          <w:rFonts w:ascii="Arial" w:hAnsi="Arial" w:cs="Arial"/>
          <w:color w:val="000000"/>
          <w:sz w:val="20"/>
          <w:lang w:val="en-GB"/>
        </w:rPr>
      </w:pPr>
      <w:r w:rsidRPr="008800E8">
        <w:rPr>
          <w:rFonts w:ascii="Arial" w:hAnsi="Arial" w:cs="Arial"/>
          <w:color w:val="000000"/>
          <w:sz w:val="20"/>
          <w:lang w:val="en-GB"/>
        </w:rPr>
        <w:t>Drouin Civic Centre</w:t>
      </w:r>
    </w:p>
    <w:p w:rsidR="003373AD" w:rsidRPr="008800E8" w:rsidRDefault="00CC0BC0" w:rsidP="00B36B36">
      <w:pPr>
        <w:spacing w:before="0"/>
        <w:jc w:val="left"/>
        <w:rPr>
          <w:rFonts w:ascii="Arial" w:hAnsi="Arial" w:cs="Arial"/>
          <w:color w:val="000000"/>
          <w:sz w:val="20"/>
          <w:lang w:val="en-GB"/>
        </w:rPr>
      </w:pPr>
      <w:r w:rsidRPr="008800E8">
        <w:rPr>
          <w:rFonts w:ascii="Arial" w:hAnsi="Arial" w:cs="Arial"/>
          <w:color w:val="000000"/>
          <w:sz w:val="20"/>
          <w:lang w:val="en-GB"/>
        </w:rPr>
        <w:t xml:space="preserve">33 Young Street, Drouin (access via </w:t>
      </w:r>
      <w:proofErr w:type="spellStart"/>
      <w:r w:rsidRPr="008800E8">
        <w:rPr>
          <w:rFonts w:ascii="Arial" w:hAnsi="Arial" w:cs="Arial"/>
          <w:color w:val="000000"/>
          <w:sz w:val="20"/>
          <w:lang w:val="en-GB"/>
        </w:rPr>
        <w:t>Brynwood</w:t>
      </w:r>
      <w:proofErr w:type="spellEnd"/>
      <w:r w:rsidRPr="008800E8">
        <w:rPr>
          <w:rFonts w:ascii="Arial" w:hAnsi="Arial" w:cs="Arial"/>
          <w:color w:val="000000"/>
          <w:sz w:val="20"/>
          <w:lang w:val="en-GB"/>
        </w:rPr>
        <w:t xml:space="preserve"> Avenue)</w:t>
      </w:r>
    </w:p>
    <w:p w:rsidR="00CC0BC0" w:rsidRPr="008800E8" w:rsidRDefault="00CC0BC0" w:rsidP="00B36B36">
      <w:pPr>
        <w:spacing w:before="0"/>
        <w:jc w:val="left"/>
        <w:rPr>
          <w:rFonts w:ascii="Arial" w:hAnsi="Arial" w:cs="Arial"/>
          <w:color w:val="000000"/>
          <w:sz w:val="20"/>
          <w:lang w:val="en-GB"/>
        </w:rPr>
      </w:pPr>
      <w:r w:rsidRPr="008800E8">
        <w:rPr>
          <w:rFonts w:ascii="Arial" w:hAnsi="Arial" w:cs="Arial"/>
          <w:color w:val="000000"/>
          <w:sz w:val="20"/>
          <w:lang w:val="en-GB"/>
        </w:rPr>
        <w:t xml:space="preserve">Office hours: 8.30am to </w:t>
      </w:r>
      <w:r w:rsidR="009F6E32" w:rsidRPr="008800E8">
        <w:rPr>
          <w:rFonts w:ascii="Arial" w:hAnsi="Arial" w:cs="Arial"/>
          <w:color w:val="000000"/>
          <w:sz w:val="20"/>
          <w:lang w:val="en-GB"/>
        </w:rPr>
        <w:t>5.00pm, Monday to Friday</w:t>
      </w:r>
    </w:p>
    <w:p w:rsidR="009F6E32" w:rsidRPr="008800E8" w:rsidRDefault="009F6E32" w:rsidP="00B36B36">
      <w:pPr>
        <w:spacing w:before="0"/>
        <w:jc w:val="left"/>
        <w:rPr>
          <w:rFonts w:ascii="Arial" w:hAnsi="Arial" w:cs="Arial"/>
          <w:color w:val="000000"/>
          <w:sz w:val="20"/>
          <w:lang w:val="en-GB"/>
        </w:rPr>
      </w:pPr>
    </w:p>
    <w:p w:rsidR="00AD40A0" w:rsidRDefault="00AD40A0" w:rsidP="00B36B36">
      <w:pPr>
        <w:spacing w:before="0"/>
        <w:jc w:val="left"/>
        <w:rPr>
          <w:rFonts w:ascii="Arial" w:hAnsi="Arial" w:cs="Arial"/>
          <w:color w:val="000000"/>
          <w:sz w:val="20"/>
          <w:lang w:val="en-GB"/>
        </w:rPr>
      </w:pPr>
    </w:p>
    <w:p w:rsidR="00E401A9" w:rsidRPr="008800E8" w:rsidRDefault="00E77C1B" w:rsidP="00B36B36">
      <w:pPr>
        <w:spacing w:before="0"/>
        <w:jc w:val="left"/>
        <w:rPr>
          <w:rFonts w:ascii="Arial" w:hAnsi="Arial" w:cs="Arial"/>
          <w:color w:val="000000"/>
          <w:sz w:val="20"/>
          <w:lang w:val="en-GB"/>
        </w:rPr>
      </w:pPr>
      <w:r w:rsidRPr="008800E8">
        <w:rPr>
          <w:rFonts w:ascii="Arial" w:hAnsi="Arial" w:cs="Arial"/>
          <w:color w:val="000000"/>
          <w:sz w:val="20"/>
          <w:lang w:val="en-GB"/>
        </w:rPr>
        <w:t xml:space="preserve">Warragul </w:t>
      </w:r>
      <w:r w:rsidR="009F6E32" w:rsidRPr="008800E8">
        <w:rPr>
          <w:rFonts w:ascii="Arial" w:hAnsi="Arial" w:cs="Arial"/>
          <w:color w:val="000000"/>
          <w:sz w:val="20"/>
          <w:lang w:val="en-GB"/>
        </w:rPr>
        <w:t>Civic Centre</w:t>
      </w:r>
    </w:p>
    <w:p w:rsidR="009F6E32" w:rsidRPr="008800E8" w:rsidRDefault="009F6E32" w:rsidP="00B36B36">
      <w:pPr>
        <w:spacing w:before="0"/>
        <w:jc w:val="left"/>
        <w:rPr>
          <w:rFonts w:ascii="Arial" w:hAnsi="Arial" w:cs="Arial"/>
          <w:color w:val="000000"/>
          <w:sz w:val="20"/>
          <w:lang w:val="en-GB"/>
        </w:rPr>
      </w:pPr>
      <w:r w:rsidRPr="008800E8">
        <w:rPr>
          <w:rFonts w:ascii="Arial" w:hAnsi="Arial" w:cs="Arial"/>
          <w:color w:val="000000"/>
          <w:sz w:val="20"/>
          <w:lang w:val="en-GB"/>
        </w:rPr>
        <w:t>Annex Building, 90 Smith Street, Warragul (access via Smith Street)</w:t>
      </w:r>
    </w:p>
    <w:p w:rsidR="009F6E32" w:rsidRPr="008800E8" w:rsidRDefault="009F6E32" w:rsidP="00B36B36">
      <w:pPr>
        <w:spacing w:before="0"/>
        <w:jc w:val="left"/>
        <w:rPr>
          <w:rFonts w:ascii="Arial" w:hAnsi="Arial" w:cs="Arial"/>
          <w:color w:val="000000"/>
          <w:sz w:val="20"/>
          <w:lang w:val="en-GB"/>
        </w:rPr>
      </w:pPr>
      <w:r w:rsidRPr="008800E8">
        <w:rPr>
          <w:rFonts w:ascii="Arial" w:hAnsi="Arial" w:cs="Arial"/>
          <w:color w:val="000000"/>
          <w:sz w:val="20"/>
          <w:lang w:val="en-GB"/>
        </w:rPr>
        <w:t>Office hours: 8.30am to 5.00pm, Monday to Friday</w:t>
      </w:r>
    </w:p>
    <w:p w:rsidR="009F6E32" w:rsidRPr="009F6E32" w:rsidRDefault="009F6E32" w:rsidP="00E401A9">
      <w:pPr>
        <w:jc w:val="left"/>
        <w:rPr>
          <w:rFonts w:ascii="Arial" w:hAnsi="Arial" w:cs="Arial"/>
          <w:b/>
          <w:color w:val="A6A6A6"/>
          <w:sz w:val="20"/>
          <w:lang w:val="en-GB"/>
        </w:rPr>
      </w:pPr>
    </w:p>
    <w:p w:rsidR="00E401A9" w:rsidRPr="00F84C8A" w:rsidRDefault="00E401A9" w:rsidP="00E401A9">
      <w:pPr>
        <w:jc w:val="left"/>
        <w:rPr>
          <w:rFonts w:ascii="Arial" w:hAnsi="Arial" w:cs="Arial"/>
          <w:sz w:val="20"/>
        </w:rPr>
      </w:pPr>
      <w:r w:rsidRPr="00F84C8A">
        <w:rPr>
          <w:rFonts w:ascii="Arial" w:hAnsi="Arial" w:cs="Arial"/>
          <w:sz w:val="20"/>
        </w:rPr>
        <w:t xml:space="preserve">The Amendment can also be inspected free of charge at the Department of Environment, Land, Water and Planning website at  </w:t>
      </w:r>
      <w:hyperlink r:id="rId12" w:history="1">
        <w:r w:rsidRPr="00F84C8A">
          <w:rPr>
            <w:rStyle w:val="Hyperlink"/>
            <w:rFonts w:ascii="Arial" w:hAnsi="Arial" w:cs="Arial"/>
            <w:sz w:val="20"/>
            <w:lang w:val="en"/>
          </w:rPr>
          <w:t>www.delwp.vic.gov.au/public-inspection</w:t>
        </w:r>
        <w:r w:rsidRPr="00F84C8A">
          <w:rPr>
            <w:rStyle w:val="Hyperlink"/>
            <w:rFonts w:ascii="Arial" w:hAnsi="Arial" w:cs="Arial"/>
            <w:sz w:val="20"/>
          </w:rPr>
          <w:t>.</w:t>
        </w:r>
      </w:hyperlink>
    </w:p>
    <w:p w:rsidR="00E401A9" w:rsidRPr="00F84C8A" w:rsidRDefault="00E401A9" w:rsidP="00F84C8A">
      <w:pPr>
        <w:pStyle w:val="Heading2"/>
        <w:spacing w:before="240" w:after="240"/>
        <w:jc w:val="left"/>
        <w:rPr>
          <w:rFonts w:cs="Arial"/>
          <w:sz w:val="20"/>
        </w:rPr>
      </w:pPr>
      <w:r w:rsidRPr="00F84C8A">
        <w:rPr>
          <w:rFonts w:cs="Arial"/>
          <w:sz w:val="20"/>
        </w:rPr>
        <w:t xml:space="preserve">Submissions </w:t>
      </w:r>
    </w:p>
    <w:p w:rsidR="00E401A9" w:rsidRPr="00F84C8A" w:rsidRDefault="00E401A9" w:rsidP="00E401A9">
      <w:pPr>
        <w:jc w:val="left"/>
        <w:rPr>
          <w:rFonts w:ascii="Arial" w:hAnsi="Arial" w:cs="Arial"/>
          <w:sz w:val="20"/>
        </w:rPr>
      </w:pPr>
      <w:r w:rsidRPr="00F84C8A">
        <w:rPr>
          <w:rFonts w:ascii="Arial" w:hAnsi="Arial" w:cs="Arial"/>
          <w:sz w:val="20"/>
        </w:rPr>
        <w:t>Any person who may be affected by the Amendment may make a submission to the planning authority.  S</w:t>
      </w:r>
      <w:r w:rsidR="0084799B">
        <w:rPr>
          <w:rFonts w:ascii="Arial" w:hAnsi="Arial" w:cs="Arial"/>
          <w:sz w:val="20"/>
        </w:rPr>
        <w:t>ubmissions about the Amendment</w:t>
      </w:r>
      <w:r w:rsidRPr="00F84C8A">
        <w:rPr>
          <w:rFonts w:ascii="Arial" w:hAnsi="Arial" w:cs="Arial"/>
          <w:sz w:val="20"/>
        </w:rPr>
        <w:t xml:space="preserve"> must be received by</w:t>
      </w:r>
      <w:r w:rsidR="0084799B">
        <w:rPr>
          <w:rFonts w:ascii="Arial" w:hAnsi="Arial" w:cs="Arial"/>
          <w:sz w:val="20"/>
        </w:rPr>
        <w:t xml:space="preserve"> </w:t>
      </w:r>
      <w:r w:rsidR="0084799B" w:rsidRPr="00B04183">
        <w:rPr>
          <w:rFonts w:ascii="Arial" w:hAnsi="Arial" w:cs="Arial"/>
          <w:b/>
          <w:noProof/>
          <w:sz w:val="20"/>
        </w:rPr>
        <w:t>5pm</w:t>
      </w:r>
      <w:r w:rsidR="0084799B" w:rsidRPr="00B04183">
        <w:rPr>
          <w:rFonts w:ascii="Arial" w:hAnsi="Arial" w:cs="Arial"/>
          <w:b/>
          <w:sz w:val="20"/>
        </w:rPr>
        <w:t xml:space="preserve"> </w:t>
      </w:r>
      <w:r w:rsidR="0027045D">
        <w:rPr>
          <w:rFonts w:ascii="Arial" w:hAnsi="Arial" w:cs="Arial"/>
          <w:b/>
          <w:sz w:val="20"/>
        </w:rPr>
        <w:t>Tuesday</w:t>
      </w:r>
      <w:r w:rsidR="00523292">
        <w:rPr>
          <w:rFonts w:ascii="Arial" w:hAnsi="Arial" w:cs="Arial"/>
          <w:b/>
          <w:sz w:val="20"/>
        </w:rPr>
        <w:t xml:space="preserve">, </w:t>
      </w:r>
      <w:r w:rsidR="002F3E1F">
        <w:rPr>
          <w:rFonts w:ascii="Arial" w:hAnsi="Arial" w:cs="Arial"/>
          <w:b/>
          <w:sz w:val="20"/>
        </w:rPr>
        <w:t>7 April</w:t>
      </w:r>
      <w:r w:rsidR="00523292">
        <w:rPr>
          <w:rFonts w:ascii="Arial" w:hAnsi="Arial" w:cs="Arial"/>
          <w:b/>
          <w:sz w:val="20"/>
        </w:rPr>
        <w:t xml:space="preserve"> 2020.</w:t>
      </w:r>
    </w:p>
    <w:p w:rsidR="00E401A9" w:rsidRDefault="00E401A9" w:rsidP="00E401A9">
      <w:pPr>
        <w:jc w:val="left"/>
        <w:rPr>
          <w:rFonts w:ascii="Arial" w:hAnsi="Arial" w:cs="Arial"/>
          <w:color w:val="A6A6A6"/>
          <w:sz w:val="20"/>
          <w:lang w:val="en-GB"/>
        </w:rPr>
      </w:pPr>
      <w:r w:rsidRPr="00F84C8A">
        <w:rPr>
          <w:rFonts w:ascii="Arial" w:hAnsi="Arial" w:cs="Arial"/>
          <w:sz w:val="20"/>
        </w:rPr>
        <w:t xml:space="preserve">A submission must be sent to: </w:t>
      </w:r>
    </w:p>
    <w:p w:rsidR="0084799B" w:rsidRPr="00405B27" w:rsidRDefault="0084799B" w:rsidP="0084799B">
      <w:pPr>
        <w:jc w:val="left"/>
        <w:rPr>
          <w:rFonts w:ascii="Arial" w:hAnsi="Arial" w:cs="Arial"/>
          <w:sz w:val="20"/>
        </w:rPr>
      </w:pPr>
      <w:r w:rsidRPr="00405B27">
        <w:rPr>
          <w:rFonts w:ascii="Arial" w:hAnsi="Arial" w:cs="Arial"/>
          <w:sz w:val="20"/>
          <w:lang w:val="en-GB"/>
        </w:rPr>
        <w:lastRenderedPageBreak/>
        <w:t xml:space="preserve">Electronic submissions are preferred and sent to </w:t>
      </w:r>
      <w:hyperlink r:id="rId13" w:history="1">
        <w:r w:rsidRPr="00405B27">
          <w:rPr>
            <w:rStyle w:val="Hyperlink"/>
            <w:rFonts w:ascii="Arial" w:hAnsi="Arial" w:cs="Arial"/>
            <w:color w:val="0070C0"/>
            <w:sz w:val="20"/>
            <w:lang w:val="en-GB"/>
          </w:rPr>
          <w:t>bawbaw@bawbawshire.vic.gov.au</w:t>
        </w:r>
      </w:hyperlink>
      <w:r w:rsidRPr="00405B27">
        <w:rPr>
          <w:rFonts w:ascii="Arial" w:hAnsi="Arial" w:cs="Arial"/>
          <w:sz w:val="20"/>
          <w:lang w:val="en-GB"/>
        </w:rPr>
        <w:t xml:space="preserve"> (Please </w:t>
      </w:r>
      <w:r w:rsidR="00405B27" w:rsidRPr="00405B27">
        <w:rPr>
          <w:rFonts w:ascii="Arial" w:hAnsi="Arial" w:cs="Arial"/>
          <w:sz w:val="20"/>
          <w:lang w:val="en-GB"/>
        </w:rPr>
        <w:t>mention</w:t>
      </w:r>
      <w:r w:rsidRPr="00405B27">
        <w:rPr>
          <w:rFonts w:ascii="Arial" w:hAnsi="Arial" w:cs="Arial"/>
          <w:sz w:val="20"/>
          <w:lang w:val="en-GB"/>
        </w:rPr>
        <w:t xml:space="preserve"> ‘Amendment </w:t>
      </w:r>
      <w:r w:rsidR="00EA131E" w:rsidRPr="00EA131E">
        <w:rPr>
          <w:rFonts w:ascii="Arial" w:hAnsi="Arial" w:cs="Arial"/>
          <w:sz w:val="20"/>
          <w:lang w:val="en-GB"/>
        </w:rPr>
        <w:t>C131bawb</w:t>
      </w:r>
      <w:r w:rsidRPr="00405B27">
        <w:rPr>
          <w:rFonts w:ascii="Arial" w:hAnsi="Arial" w:cs="Arial"/>
          <w:sz w:val="20"/>
          <w:lang w:val="en-GB"/>
        </w:rPr>
        <w:t>’ in the subject line)</w:t>
      </w:r>
      <w:r w:rsidR="002F3E1F">
        <w:rPr>
          <w:rFonts w:ascii="Arial" w:hAnsi="Arial" w:cs="Arial"/>
          <w:sz w:val="20"/>
          <w:lang w:val="en-GB"/>
        </w:rPr>
        <w:t>.</w:t>
      </w:r>
    </w:p>
    <w:p w:rsidR="0084799B" w:rsidRPr="00405B27" w:rsidRDefault="0084799B" w:rsidP="00E401A9">
      <w:pPr>
        <w:jc w:val="left"/>
        <w:rPr>
          <w:rFonts w:ascii="Arial" w:hAnsi="Arial" w:cs="Arial"/>
          <w:sz w:val="20"/>
          <w:lang w:val="en-GB"/>
        </w:rPr>
      </w:pPr>
      <w:r w:rsidRPr="00405B27">
        <w:rPr>
          <w:rFonts w:ascii="Arial" w:hAnsi="Arial" w:cs="Arial"/>
          <w:sz w:val="20"/>
          <w:lang w:val="en-GB"/>
        </w:rPr>
        <w:t>Or posted to:</w:t>
      </w:r>
    </w:p>
    <w:p w:rsidR="0084799B" w:rsidRPr="00405B27" w:rsidRDefault="0084799B" w:rsidP="00B36B36">
      <w:pPr>
        <w:spacing w:before="0"/>
        <w:jc w:val="left"/>
        <w:rPr>
          <w:rFonts w:ascii="Arial" w:hAnsi="Arial" w:cs="Arial"/>
          <w:sz w:val="20"/>
          <w:lang w:val="en-GB"/>
        </w:rPr>
      </w:pPr>
      <w:r w:rsidRPr="00405B27">
        <w:rPr>
          <w:rFonts w:ascii="Arial" w:hAnsi="Arial" w:cs="Arial"/>
          <w:sz w:val="20"/>
          <w:lang w:val="en-GB"/>
        </w:rPr>
        <w:t xml:space="preserve">Baw Baw Shire Council, Amendment </w:t>
      </w:r>
      <w:r w:rsidR="00EA131E">
        <w:rPr>
          <w:rFonts w:ascii="Arial" w:hAnsi="Arial" w:cs="Arial"/>
          <w:sz w:val="20"/>
          <w:lang w:val="en-GB"/>
        </w:rPr>
        <w:t>C131bawb</w:t>
      </w:r>
    </w:p>
    <w:p w:rsidR="0084799B" w:rsidRPr="00405B27" w:rsidRDefault="0084799B" w:rsidP="00B36B36">
      <w:pPr>
        <w:spacing w:before="0"/>
        <w:jc w:val="left"/>
        <w:rPr>
          <w:rFonts w:ascii="Arial" w:hAnsi="Arial" w:cs="Arial"/>
          <w:sz w:val="20"/>
          <w:lang w:val="en-GB"/>
        </w:rPr>
      </w:pPr>
      <w:r w:rsidRPr="00405B27">
        <w:rPr>
          <w:rFonts w:ascii="Arial" w:hAnsi="Arial" w:cs="Arial"/>
          <w:sz w:val="20"/>
          <w:lang w:val="en-GB"/>
        </w:rPr>
        <w:t xml:space="preserve">PO Box 304, </w:t>
      </w:r>
    </w:p>
    <w:p w:rsidR="0084799B" w:rsidRPr="00405B27" w:rsidRDefault="0084799B" w:rsidP="00B36B36">
      <w:pPr>
        <w:spacing w:before="0"/>
        <w:jc w:val="left"/>
        <w:rPr>
          <w:rFonts w:ascii="Arial" w:hAnsi="Arial" w:cs="Arial"/>
          <w:sz w:val="20"/>
          <w:lang w:val="en-GB"/>
        </w:rPr>
      </w:pPr>
      <w:r w:rsidRPr="00405B27">
        <w:rPr>
          <w:rFonts w:ascii="Arial" w:hAnsi="Arial" w:cs="Arial"/>
          <w:sz w:val="20"/>
          <w:lang w:val="en-GB"/>
        </w:rPr>
        <w:t>Warragul, Victoria, 3820.</w:t>
      </w:r>
    </w:p>
    <w:p w:rsidR="00E401A9" w:rsidRPr="0027045D" w:rsidRDefault="00E401A9" w:rsidP="00F84C8A">
      <w:pPr>
        <w:pStyle w:val="Heading2"/>
        <w:spacing w:before="240" w:after="240"/>
        <w:jc w:val="left"/>
        <w:rPr>
          <w:rFonts w:cs="Arial"/>
          <w:sz w:val="20"/>
        </w:rPr>
      </w:pPr>
      <w:r w:rsidRPr="0027045D">
        <w:rPr>
          <w:rFonts w:cs="Arial"/>
          <w:sz w:val="20"/>
        </w:rPr>
        <w:t xml:space="preserve">Panel hearing dates </w:t>
      </w:r>
    </w:p>
    <w:p w:rsidR="00E401A9" w:rsidRPr="0027045D" w:rsidRDefault="00E401A9" w:rsidP="00E401A9">
      <w:pPr>
        <w:jc w:val="left"/>
        <w:rPr>
          <w:rFonts w:ascii="Arial" w:hAnsi="Arial" w:cs="Arial"/>
          <w:sz w:val="20"/>
        </w:rPr>
      </w:pPr>
      <w:r w:rsidRPr="0027045D">
        <w:rPr>
          <w:rFonts w:ascii="Arial" w:hAnsi="Arial" w:cs="Arial"/>
          <w:sz w:val="20"/>
        </w:rPr>
        <w:t>In accordance with clause 4(2) of Ministerial Direction No.15 the following panel hearing dates have been set for this amendment:</w:t>
      </w:r>
    </w:p>
    <w:p w:rsidR="00FA25C7" w:rsidRPr="0027045D" w:rsidRDefault="00E401A9" w:rsidP="00580E7C">
      <w:pPr>
        <w:numPr>
          <w:ilvl w:val="0"/>
          <w:numId w:val="40"/>
        </w:numPr>
        <w:spacing w:after="120"/>
        <w:ind w:left="357" w:hanging="357"/>
        <w:jc w:val="left"/>
        <w:rPr>
          <w:rFonts w:ascii="Arial" w:hAnsi="Arial" w:cs="Arial"/>
          <w:sz w:val="20"/>
        </w:rPr>
      </w:pPr>
      <w:r w:rsidRPr="0027045D">
        <w:rPr>
          <w:rFonts w:ascii="Arial" w:hAnsi="Arial" w:cs="Arial"/>
          <w:sz w:val="20"/>
        </w:rPr>
        <w:t xml:space="preserve">directions hearing:  </w:t>
      </w:r>
      <w:r w:rsidR="00D5400C" w:rsidRPr="0027045D">
        <w:rPr>
          <w:rFonts w:ascii="Arial" w:hAnsi="Arial" w:cs="Arial"/>
          <w:sz w:val="20"/>
          <w:lang w:val="en-GB"/>
        </w:rPr>
        <w:t xml:space="preserve">to be held in the week commencing </w:t>
      </w:r>
      <w:r w:rsidR="0027045D">
        <w:rPr>
          <w:rFonts w:ascii="Arial" w:hAnsi="Arial" w:cs="Arial"/>
          <w:sz w:val="20"/>
          <w:lang w:val="en-GB"/>
        </w:rPr>
        <w:t>25 May 2020;</w:t>
      </w:r>
    </w:p>
    <w:p w:rsidR="00B84368" w:rsidRPr="00B84368" w:rsidRDefault="00E401A9" w:rsidP="002A035E">
      <w:pPr>
        <w:numPr>
          <w:ilvl w:val="0"/>
          <w:numId w:val="40"/>
        </w:numPr>
        <w:spacing w:after="120"/>
        <w:ind w:left="357" w:hanging="357"/>
        <w:jc w:val="left"/>
      </w:pPr>
      <w:r w:rsidRPr="00B84368">
        <w:rPr>
          <w:rFonts w:ascii="Arial" w:hAnsi="Arial" w:cs="Arial"/>
          <w:sz w:val="20"/>
        </w:rPr>
        <w:t>panel hearin</w:t>
      </w:r>
      <w:bookmarkStart w:id="1" w:name="_GoBack"/>
      <w:bookmarkEnd w:id="1"/>
      <w:r w:rsidRPr="00B84368">
        <w:rPr>
          <w:rFonts w:ascii="Arial" w:hAnsi="Arial" w:cs="Arial"/>
          <w:sz w:val="20"/>
        </w:rPr>
        <w:t xml:space="preserve">g:  </w:t>
      </w:r>
      <w:r w:rsidR="00D5400C" w:rsidRPr="00B84368">
        <w:rPr>
          <w:rFonts w:ascii="Arial" w:hAnsi="Arial" w:cs="Arial"/>
          <w:sz w:val="20"/>
          <w:lang w:val="en-GB"/>
        </w:rPr>
        <w:t>to be held in the week commencing</w:t>
      </w:r>
      <w:r w:rsidR="0027045D" w:rsidRPr="00B84368">
        <w:rPr>
          <w:rFonts w:ascii="Arial" w:hAnsi="Arial" w:cs="Arial"/>
          <w:sz w:val="20"/>
          <w:lang w:val="en-GB"/>
        </w:rPr>
        <w:t xml:space="preserve"> 8 June 2020.</w:t>
      </w:r>
    </w:p>
    <w:sectPr w:rsidR="00B84368" w:rsidRPr="00B84368" w:rsidSect="00E85EC7">
      <w:headerReference w:type="even" r:id="rId14"/>
      <w:headerReference w:type="default" r:id="rId15"/>
      <w:footerReference w:type="even" r:id="rId16"/>
      <w:footerReference w:type="default" r:id="rId17"/>
      <w:headerReference w:type="first" r:id="rId18"/>
      <w:footerReference w:type="first" r:id="rId19"/>
      <w:type w:val="continuous"/>
      <w:pgSz w:w="11907" w:h="16840" w:code="9"/>
      <w:pgMar w:top="993" w:right="1423" w:bottom="851" w:left="1440" w:header="737" w:footer="851" w:gutter="0"/>
      <w:cols w:space="737"/>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04D2" w:rsidRDefault="004404D2">
      <w:r>
        <w:separator/>
      </w:r>
    </w:p>
  </w:endnote>
  <w:endnote w:type="continuationSeparator" w:id="0">
    <w:p w:rsidR="004404D2" w:rsidRDefault="00440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ew York">
    <w:altName w:val="Times New Roman"/>
    <w:panose1 w:val="02040503060506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28E" w:rsidRDefault="00B642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28E" w:rsidRDefault="00B642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28E" w:rsidRDefault="00B642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04D2" w:rsidRDefault="004404D2">
      <w:r>
        <w:separator/>
      </w:r>
    </w:p>
  </w:footnote>
  <w:footnote w:type="continuationSeparator" w:id="0">
    <w:p w:rsidR="004404D2" w:rsidRDefault="004404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28E" w:rsidRDefault="00B642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28E" w:rsidRDefault="00B642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28E" w:rsidRDefault="00B642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52612"/>
    <w:multiLevelType w:val="hybridMultilevel"/>
    <w:tmpl w:val="599C4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936801"/>
    <w:multiLevelType w:val="multilevel"/>
    <w:tmpl w:val="621AF758"/>
    <w:lvl w:ilvl="0">
      <w:start w:val="1"/>
      <w:numFmt w:val="bullet"/>
      <w:lvlText w:val=""/>
      <w:lvlJc w:val="left"/>
      <w:pPr>
        <w:tabs>
          <w:tab w:val="num" w:pos="720"/>
        </w:tabs>
        <w:ind w:left="720" w:hanging="360"/>
      </w:pPr>
      <w:rPr>
        <w:rFonts w:ascii="Symbol" w:hAnsi="Symbol"/>
        <w:color w:val="000000"/>
      </w:rPr>
    </w:lvl>
    <w:lvl w:ilvl="1">
      <w:start w:val="1"/>
      <w:numFmt w:val="bullet"/>
      <w:pStyle w:val="Bullets2nd"/>
      <w:lvlText w:val=""/>
      <w:lvlJc w:val="left"/>
      <w:pPr>
        <w:tabs>
          <w:tab w:val="num" w:pos="1440"/>
        </w:tabs>
        <w:ind w:left="1440" w:hanging="360"/>
      </w:pPr>
      <w:rPr>
        <w:rFonts w:ascii="Symbol" w:hAnsi="Symbol" w:hint="default"/>
        <w:color w:val="00000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0025B2"/>
    <w:multiLevelType w:val="hybridMultilevel"/>
    <w:tmpl w:val="909085FC"/>
    <w:lvl w:ilvl="0" w:tplc="89BC67C6">
      <w:start w:val="1"/>
      <w:numFmt w:val="bullet"/>
      <w:pStyle w:val="Bullet1"/>
      <w:lvlText w:val=""/>
      <w:lvlJc w:val="left"/>
      <w:pPr>
        <w:ind w:left="720" w:hanging="360"/>
      </w:pPr>
      <w:rPr>
        <w:rFonts w:ascii="Symbol" w:hAnsi="Symbol" w:hint="default"/>
        <w:color w:val="A6A6A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F74110B"/>
    <w:multiLevelType w:val="hybridMultilevel"/>
    <w:tmpl w:val="01685AF6"/>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67C3E0F"/>
    <w:multiLevelType w:val="multilevel"/>
    <w:tmpl w:val="C16CF884"/>
    <w:lvl w:ilvl="0">
      <w:start w:val="1"/>
      <w:numFmt w:val="bullet"/>
      <w:lvlText w:val=""/>
      <w:lvlJc w:val="left"/>
      <w:pPr>
        <w:tabs>
          <w:tab w:val="num" w:pos="717"/>
        </w:tabs>
        <w:ind w:left="717"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C41885"/>
    <w:multiLevelType w:val="singleLevel"/>
    <w:tmpl w:val="9C84D9C8"/>
    <w:lvl w:ilvl="0">
      <w:start w:val="1"/>
      <w:numFmt w:val="bullet"/>
      <w:lvlText w:val=""/>
      <w:lvlJc w:val="left"/>
      <w:pPr>
        <w:tabs>
          <w:tab w:val="num" w:pos="360"/>
        </w:tabs>
        <w:ind w:left="360" w:hanging="360"/>
      </w:pPr>
      <w:rPr>
        <w:rFonts w:ascii="Symbol" w:hAnsi="Symbol" w:hint="default"/>
        <w:sz w:val="18"/>
      </w:rPr>
    </w:lvl>
  </w:abstractNum>
  <w:abstractNum w:abstractNumId="6" w15:restartNumberingAfterBreak="0">
    <w:nsid w:val="17D86982"/>
    <w:multiLevelType w:val="multilevel"/>
    <w:tmpl w:val="F7D8DBB4"/>
    <w:lvl w:ilvl="0">
      <w:start w:val="1"/>
      <w:numFmt w:val="bullet"/>
      <w:lvlText w:val=""/>
      <w:lvlJc w:val="left"/>
      <w:pPr>
        <w:tabs>
          <w:tab w:val="num" w:pos="340"/>
        </w:tabs>
        <w:ind w:left="340" w:hanging="34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B809EC"/>
    <w:multiLevelType w:val="hybridMultilevel"/>
    <w:tmpl w:val="BDE447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2C23241"/>
    <w:multiLevelType w:val="multilevel"/>
    <w:tmpl w:val="2D7A12B6"/>
    <w:lvl w:ilvl="0">
      <w:start w:val="1"/>
      <w:numFmt w:val="bullet"/>
      <w:lvlText w:val=""/>
      <w:lvlJc w:val="left"/>
      <w:pPr>
        <w:tabs>
          <w:tab w:val="num" w:pos="1800"/>
        </w:tabs>
        <w:ind w:left="1800" w:hanging="360"/>
      </w:pPr>
      <w:rPr>
        <w:rFonts w:ascii="Symbol" w:hAnsi="Symbol" w:hint="default"/>
        <w:b w:val="0"/>
        <w:i w:val="0"/>
        <w:sz w:val="18"/>
        <w:szCs w:val="18"/>
      </w:rPr>
    </w:lvl>
    <w:lvl w:ilvl="1">
      <w:start w:val="1"/>
      <w:numFmt w:val="bullet"/>
      <w:lvlText w:val="o"/>
      <w:lvlJc w:val="left"/>
      <w:pPr>
        <w:tabs>
          <w:tab w:val="num" w:pos="2880"/>
        </w:tabs>
        <w:ind w:left="2880" w:hanging="360"/>
      </w:pPr>
      <w:rPr>
        <w:rFonts w:ascii="Courier New" w:hAnsi="Courier New" w:cs="Wingdings" w:hint="default"/>
      </w:rPr>
    </w:lvl>
    <w:lvl w:ilvl="2" w:tentative="1">
      <w:start w:val="1"/>
      <w:numFmt w:val="bullet"/>
      <w:lvlText w:val=""/>
      <w:lvlJc w:val="left"/>
      <w:pPr>
        <w:tabs>
          <w:tab w:val="num" w:pos="3600"/>
        </w:tabs>
        <w:ind w:left="3600" w:hanging="360"/>
      </w:pPr>
      <w:rPr>
        <w:rFonts w:ascii="Wingdings" w:hAnsi="Wingdings" w:hint="default"/>
      </w:rPr>
    </w:lvl>
    <w:lvl w:ilvl="3" w:tentative="1">
      <w:start w:val="1"/>
      <w:numFmt w:val="bullet"/>
      <w:lvlText w:val=""/>
      <w:lvlJc w:val="left"/>
      <w:pPr>
        <w:tabs>
          <w:tab w:val="num" w:pos="4320"/>
        </w:tabs>
        <w:ind w:left="4320" w:hanging="360"/>
      </w:pPr>
      <w:rPr>
        <w:rFonts w:ascii="Symbol" w:hAnsi="Symbol" w:hint="default"/>
      </w:rPr>
    </w:lvl>
    <w:lvl w:ilvl="4" w:tentative="1">
      <w:start w:val="1"/>
      <w:numFmt w:val="bullet"/>
      <w:lvlText w:val="o"/>
      <w:lvlJc w:val="left"/>
      <w:pPr>
        <w:tabs>
          <w:tab w:val="num" w:pos="5040"/>
        </w:tabs>
        <w:ind w:left="5040" w:hanging="360"/>
      </w:pPr>
      <w:rPr>
        <w:rFonts w:ascii="Courier New" w:hAnsi="Courier New" w:cs="Wingdings" w:hint="default"/>
      </w:rPr>
    </w:lvl>
    <w:lvl w:ilvl="5" w:tentative="1">
      <w:start w:val="1"/>
      <w:numFmt w:val="bullet"/>
      <w:lvlText w:val=""/>
      <w:lvlJc w:val="left"/>
      <w:pPr>
        <w:tabs>
          <w:tab w:val="num" w:pos="5760"/>
        </w:tabs>
        <w:ind w:left="5760" w:hanging="360"/>
      </w:pPr>
      <w:rPr>
        <w:rFonts w:ascii="Wingdings" w:hAnsi="Wingdings" w:hint="default"/>
      </w:rPr>
    </w:lvl>
    <w:lvl w:ilvl="6" w:tentative="1">
      <w:start w:val="1"/>
      <w:numFmt w:val="bullet"/>
      <w:lvlText w:val=""/>
      <w:lvlJc w:val="left"/>
      <w:pPr>
        <w:tabs>
          <w:tab w:val="num" w:pos="6480"/>
        </w:tabs>
        <w:ind w:left="6480" w:hanging="360"/>
      </w:pPr>
      <w:rPr>
        <w:rFonts w:ascii="Symbol" w:hAnsi="Symbol" w:hint="default"/>
      </w:rPr>
    </w:lvl>
    <w:lvl w:ilvl="7" w:tentative="1">
      <w:start w:val="1"/>
      <w:numFmt w:val="bullet"/>
      <w:lvlText w:val="o"/>
      <w:lvlJc w:val="left"/>
      <w:pPr>
        <w:tabs>
          <w:tab w:val="num" w:pos="7200"/>
        </w:tabs>
        <w:ind w:left="7200" w:hanging="360"/>
      </w:pPr>
      <w:rPr>
        <w:rFonts w:ascii="Courier New" w:hAnsi="Courier New" w:cs="Wingdings" w:hint="default"/>
      </w:rPr>
    </w:lvl>
    <w:lvl w:ilvl="8" w:tentative="1">
      <w:start w:val="1"/>
      <w:numFmt w:val="bullet"/>
      <w:lvlText w:val=""/>
      <w:lvlJc w:val="left"/>
      <w:pPr>
        <w:tabs>
          <w:tab w:val="num" w:pos="7920"/>
        </w:tabs>
        <w:ind w:left="7920" w:hanging="360"/>
      </w:pPr>
      <w:rPr>
        <w:rFonts w:ascii="Wingdings" w:hAnsi="Wingdings" w:hint="default"/>
      </w:rPr>
    </w:lvl>
  </w:abstractNum>
  <w:abstractNum w:abstractNumId="9" w15:restartNumberingAfterBreak="0">
    <w:nsid w:val="27680BCE"/>
    <w:multiLevelType w:val="hybridMultilevel"/>
    <w:tmpl w:val="0CEAD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6E2E7E"/>
    <w:multiLevelType w:val="singleLevel"/>
    <w:tmpl w:val="5DD401CA"/>
    <w:lvl w:ilvl="0">
      <w:start w:val="1"/>
      <w:numFmt w:val="bullet"/>
      <w:lvlText w:val=""/>
      <w:lvlJc w:val="left"/>
      <w:pPr>
        <w:tabs>
          <w:tab w:val="num" w:pos="360"/>
        </w:tabs>
        <w:ind w:left="360" w:hanging="360"/>
      </w:pPr>
      <w:rPr>
        <w:rFonts w:ascii="Symbol" w:hAnsi="Symbol" w:hint="default"/>
        <w:sz w:val="16"/>
      </w:rPr>
    </w:lvl>
  </w:abstractNum>
  <w:abstractNum w:abstractNumId="11" w15:restartNumberingAfterBreak="0">
    <w:nsid w:val="30E862CC"/>
    <w:multiLevelType w:val="singleLevel"/>
    <w:tmpl w:val="9C84D9C8"/>
    <w:lvl w:ilvl="0">
      <w:start w:val="1"/>
      <w:numFmt w:val="bullet"/>
      <w:lvlText w:val=""/>
      <w:lvlJc w:val="left"/>
      <w:pPr>
        <w:tabs>
          <w:tab w:val="num" w:pos="360"/>
        </w:tabs>
        <w:ind w:left="360" w:hanging="360"/>
      </w:pPr>
      <w:rPr>
        <w:rFonts w:ascii="Symbol" w:hAnsi="Symbol" w:hint="default"/>
        <w:sz w:val="18"/>
      </w:rPr>
    </w:lvl>
  </w:abstractNum>
  <w:abstractNum w:abstractNumId="12" w15:restartNumberingAfterBreak="0">
    <w:nsid w:val="32941BC7"/>
    <w:multiLevelType w:val="hybridMultilevel"/>
    <w:tmpl w:val="DA6C0254"/>
    <w:lvl w:ilvl="0" w:tplc="363CE48E">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338F450D"/>
    <w:multiLevelType w:val="hybridMultilevel"/>
    <w:tmpl w:val="6F50C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6D1F4C"/>
    <w:multiLevelType w:val="hybridMultilevel"/>
    <w:tmpl w:val="DE02AC36"/>
    <w:lvl w:ilvl="0" w:tplc="FFFFFFFF">
      <w:start w:val="1"/>
      <w:numFmt w:val="bullet"/>
      <w:lvlText w:val=""/>
      <w:lvlJc w:val="left"/>
      <w:pPr>
        <w:tabs>
          <w:tab w:val="num" w:pos="1527"/>
        </w:tabs>
        <w:ind w:left="1527" w:hanging="360"/>
      </w:pPr>
      <w:rPr>
        <w:rFonts w:ascii="Wingdings" w:hAnsi="Wingdings" w:hint="default"/>
        <w:sz w:val="16"/>
        <w:szCs w:val="1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07631EE"/>
    <w:multiLevelType w:val="hybridMultilevel"/>
    <w:tmpl w:val="6D9A41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1B87F84"/>
    <w:multiLevelType w:val="singleLevel"/>
    <w:tmpl w:val="9C84D9C8"/>
    <w:lvl w:ilvl="0">
      <w:start w:val="1"/>
      <w:numFmt w:val="bullet"/>
      <w:lvlText w:val=""/>
      <w:lvlJc w:val="left"/>
      <w:pPr>
        <w:tabs>
          <w:tab w:val="num" w:pos="360"/>
        </w:tabs>
        <w:ind w:left="360" w:hanging="360"/>
      </w:pPr>
      <w:rPr>
        <w:rFonts w:ascii="Symbol" w:hAnsi="Symbol" w:hint="default"/>
        <w:sz w:val="18"/>
      </w:rPr>
    </w:lvl>
  </w:abstractNum>
  <w:abstractNum w:abstractNumId="17" w15:restartNumberingAfterBreak="0">
    <w:nsid w:val="443F5D4C"/>
    <w:multiLevelType w:val="hybridMultilevel"/>
    <w:tmpl w:val="D1A2E9B2"/>
    <w:lvl w:ilvl="0" w:tplc="0C090001">
      <w:start w:val="1"/>
      <w:numFmt w:val="bullet"/>
      <w:lvlText w:val=""/>
      <w:lvlJc w:val="left"/>
      <w:pPr>
        <w:ind w:left="774" w:hanging="360"/>
      </w:pPr>
      <w:rPr>
        <w:rFonts w:ascii="Symbol" w:hAnsi="Symbol" w:hint="default"/>
      </w:rPr>
    </w:lvl>
    <w:lvl w:ilvl="1" w:tplc="0C090003">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8" w15:restartNumberingAfterBreak="0">
    <w:nsid w:val="44DD1C17"/>
    <w:multiLevelType w:val="hybridMultilevel"/>
    <w:tmpl w:val="C9823AA2"/>
    <w:lvl w:ilvl="0" w:tplc="0C090001">
      <w:start w:val="1"/>
      <w:numFmt w:val="bullet"/>
      <w:lvlText w:val=""/>
      <w:lvlJc w:val="left"/>
      <w:pPr>
        <w:ind w:left="999" w:hanging="360"/>
      </w:pPr>
      <w:rPr>
        <w:rFonts w:ascii="Symbol" w:hAnsi="Symbol" w:hint="default"/>
      </w:rPr>
    </w:lvl>
    <w:lvl w:ilvl="1" w:tplc="0C090003" w:tentative="1">
      <w:start w:val="1"/>
      <w:numFmt w:val="bullet"/>
      <w:lvlText w:val="o"/>
      <w:lvlJc w:val="left"/>
      <w:pPr>
        <w:ind w:left="1719" w:hanging="360"/>
      </w:pPr>
      <w:rPr>
        <w:rFonts w:ascii="Courier New" w:hAnsi="Courier New" w:cs="Courier New" w:hint="default"/>
      </w:rPr>
    </w:lvl>
    <w:lvl w:ilvl="2" w:tplc="0C090005" w:tentative="1">
      <w:start w:val="1"/>
      <w:numFmt w:val="bullet"/>
      <w:lvlText w:val=""/>
      <w:lvlJc w:val="left"/>
      <w:pPr>
        <w:ind w:left="2439" w:hanging="360"/>
      </w:pPr>
      <w:rPr>
        <w:rFonts w:ascii="Wingdings" w:hAnsi="Wingdings" w:hint="default"/>
      </w:rPr>
    </w:lvl>
    <w:lvl w:ilvl="3" w:tplc="0C090001" w:tentative="1">
      <w:start w:val="1"/>
      <w:numFmt w:val="bullet"/>
      <w:lvlText w:val=""/>
      <w:lvlJc w:val="left"/>
      <w:pPr>
        <w:ind w:left="3159" w:hanging="360"/>
      </w:pPr>
      <w:rPr>
        <w:rFonts w:ascii="Symbol" w:hAnsi="Symbol" w:hint="default"/>
      </w:rPr>
    </w:lvl>
    <w:lvl w:ilvl="4" w:tplc="0C090003" w:tentative="1">
      <w:start w:val="1"/>
      <w:numFmt w:val="bullet"/>
      <w:lvlText w:val="o"/>
      <w:lvlJc w:val="left"/>
      <w:pPr>
        <w:ind w:left="3879" w:hanging="360"/>
      </w:pPr>
      <w:rPr>
        <w:rFonts w:ascii="Courier New" w:hAnsi="Courier New" w:cs="Courier New" w:hint="default"/>
      </w:rPr>
    </w:lvl>
    <w:lvl w:ilvl="5" w:tplc="0C090005" w:tentative="1">
      <w:start w:val="1"/>
      <w:numFmt w:val="bullet"/>
      <w:lvlText w:val=""/>
      <w:lvlJc w:val="left"/>
      <w:pPr>
        <w:ind w:left="4599" w:hanging="360"/>
      </w:pPr>
      <w:rPr>
        <w:rFonts w:ascii="Wingdings" w:hAnsi="Wingdings" w:hint="default"/>
      </w:rPr>
    </w:lvl>
    <w:lvl w:ilvl="6" w:tplc="0C090001" w:tentative="1">
      <w:start w:val="1"/>
      <w:numFmt w:val="bullet"/>
      <w:lvlText w:val=""/>
      <w:lvlJc w:val="left"/>
      <w:pPr>
        <w:ind w:left="5319" w:hanging="360"/>
      </w:pPr>
      <w:rPr>
        <w:rFonts w:ascii="Symbol" w:hAnsi="Symbol" w:hint="default"/>
      </w:rPr>
    </w:lvl>
    <w:lvl w:ilvl="7" w:tplc="0C090003" w:tentative="1">
      <w:start w:val="1"/>
      <w:numFmt w:val="bullet"/>
      <w:lvlText w:val="o"/>
      <w:lvlJc w:val="left"/>
      <w:pPr>
        <w:ind w:left="6039" w:hanging="360"/>
      </w:pPr>
      <w:rPr>
        <w:rFonts w:ascii="Courier New" w:hAnsi="Courier New" w:cs="Courier New" w:hint="default"/>
      </w:rPr>
    </w:lvl>
    <w:lvl w:ilvl="8" w:tplc="0C090005" w:tentative="1">
      <w:start w:val="1"/>
      <w:numFmt w:val="bullet"/>
      <w:lvlText w:val=""/>
      <w:lvlJc w:val="left"/>
      <w:pPr>
        <w:ind w:left="6759" w:hanging="360"/>
      </w:pPr>
      <w:rPr>
        <w:rFonts w:ascii="Wingdings" w:hAnsi="Wingdings" w:hint="default"/>
      </w:rPr>
    </w:lvl>
  </w:abstractNum>
  <w:abstractNum w:abstractNumId="19" w15:restartNumberingAfterBreak="0">
    <w:nsid w:val="527B71D3"/>
    <w:multiLevelType w:val="hybridMultilevel"/>
    <w:tmpl w:val="3C9EC4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54742D7"/>
    <w:multiLevelType w:val="hybridMultilevel"/>
    <w:tmpl w:val="0ED8B7F2"/>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1" w15:restartNumberingAfterBreak="0">
    <w:nsid w:val="5A192ECD"/>
    <w:multiLevelType w:val="singleLevel"/>
    <w:tmpl w:val="9C84D9C8"/>
    <w:lvl w:ilvl="0">
      <w:start w:val="1"/>
      <w:numFmt w:val="bullet"/>
      <w:lvlText w:val=""/>
      <w:lvlJc w:val="left"/>
      <w:pPr>
        <w:tabs>
          <w:tab w:val="num" w:pos="360"/>
        </w:tabs>
        <w:ind w:left="360" w:hanging="360"/>
      </w:pPr>
      <w:rPr>
        <w:rFonts w:ascii="Symbol" w:hAnsi="Symbol" w:hint="default"/>
        <w:sz w:val="18"/>
      </w:rPr>
    </w:lvl>
  </w:abstractNum>
  <w:abstractNum w:abstractNumId="22" w15:restartNumberingAfterBreak="0">
    <w:nsid w:val="60A14C00"/>
    <w:multiLevelType w:val="hybridMultilevel"/>
    <w:tmpl w:val="1C069290"/>
    <w:lvl w:ilvl="0" w:tplc="C160F1F4">
      <w:start w:val="1"/>
      <w:numFmt w:val="bullet"/>
      <w:pStyle w:val="Heading3"/>
      <w:lvlText w:val=""/>
      <w:lvlJc w:val="left"/>
      <w:pPr>
        <w:tabs>
          <w:tab w:val="num" w:pos="284"/>
        </w:tabs>
        <w:ind w:left="284" w:hanging="284"/>
      </w:pPr>
      <w:rPr>
        <w:rFonts w:ascii="Symbol" w:hAnsi="Symbol" w:hint="default"/>
        <w:sz w:val="20"/>
      </w:rPr>
    </w:lvl>
    <w:lvl w:ilvl="1" w:tplc="E8AEF58C">
      <w:start w:val="1"/>
      <w:numFmt w:val="bullet"/>
      <w:pStyle w:val="List2"/>
      <w:lvlText w:val=""/>
      <w:lvlJc w:val="left"/>
      <w:pPr>
        <w:tabs>
          <w:tab w:val="num" w:pos="1440"/>
        </w:tabs>
        <w:ind w:left="1440" w:hanging="360"/>
      </w:pPr>
      <w:rPr>
        <w:rFonts w:ascii="Wingdings" w:hAnsi="Wingdings" w:hint="default"/>
        <w:sz w:val="20"/>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3A624D4"/>
    <w:multiLevelType w:val="singleLevel"/>
    <w:tmpl w:val="9C84D9C8"/>
    <w:lvl w:ilvl="0">
      <w:start w:val="1"/>
      <w:numFmt w:val="bullet"/>
      <w:lvlText w:val=""/>
      <w:lvlJc w:val="left"/>
      <w:pPr>
        <w:tabs>
          <w:tab w:val="num" w:pos="360"/>
        </w:tabs>
        <w:ind w:left="360" w:hanging="360"/>
      </w:pPr>
      <w:rPr>
        <w:rFonts w:ascii="Symbol" w:hAnsi="Symbol" w:hint="default"/>
        <w:sz w:val="18"/>
      </w:rPr>
    </w:lvl>
  </w:abstractNum>
  <w:abstractNum w:abstractNumId="24" w15:restartNumberingAfterBreak="0">
    <w:nsid w:val="656523B6"/>
    <w:multiLevelType w:val="singleLevel"/>
    <w:tmpl w:val="9C84D9C8"/>
    <w:lvl w:ilvl="0">
      <w:start w:val="1"/>
      <w:numFmt w:val="bullet"/>
      <w:lvlText w:val=""/>
      <w:lvlJc w:val="left"/>
      <w:pPr>
        <w:tabs>
          <w:tab w:val="num" w:pos="360"/>
        </w:tabs>
        <w:ind w:left="360" w:hanging="360"/>
      </w:pPr>
      <w:rPr>
        <w:rFonts w:ascii="Symbol" w:hAnsi="Symbol" w:hint="default"/>
        <w:sz w:val="18"/>
      </w:rPr>
    </w:lvl>
  </w:abstractNum>
  <w:abstractNum w:abstractNumId="25" w15:restartNumberingAfterBreak="0">
    <w:nsid w:val="6A837CEC"/>
    <w:multiLevelType w:val="hybridMultilevel"/>
    <w:tmpl w:val="762029B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6B00085"/>
    <w:multiLevelType w:val="singleLevel"/>
    <w:tmpl w:val="789C8126"/>
    <w:lvl w:ilvl="0">
      <w:start w:val="1"/>
      <w:numFmt w:val="decimal"/>
      <w:lvlText w:val="%1."/>
      <w:lvlJc w:val="left"/>
      <w:pPr>
        <w:tabs>
          <w:tab w:val="num" w:pos="360"/>
        </w:tabs>
        <w:ind w:left="360" w:hanging="360"/>
      </w:pPr>
    </w:lvl>
  </w:abstractNum>
  <w:abstractNum w:abstractNumId="27" w15:restartNumberingAfterBreak="0">
    <w:nsid w:val="7731652B"/>
    <w:multiLevelType w:val="singleLevel"/>
    <w:tmpl w:val="9C84D9C8"/>
    <w:lvl w:ilvl="0">
      <w:start w:val="1"/>
      <w:numFmt w:val="bullet"/>
      <w:lvlText w:val=""/>
      <w:lvlJc w:val="left"/>
      <w:pPr>
        <w:tabs>
          <w:tab w:val="num" w:pos="360"/>
        </w:tabs>
        <w:ind w:left="360" w:hanging="360"/>
      </w:pPr>
      <w:rPr>
        <w:rFonts w:ascii="Symbol" w:hAnsi="Symbol" w:hint="default"/>
        <w:sz w:val="18"/>
      </w:rPr>
    </w:lvl>
  </w:abstractNum>
  <w:num w:numId="1">
    <w:abstractNumId w:val="8"/>
  </w:num>
  <w:num w:numId="2">
    <w:abstractNumId w:val="10"/>
  </w:num>
  <w:num w:numId="3">
    <w:abstractNumId w:val="23"/>
  </w:num>
  <w:num w:numId="4">
    <w:abstractNumId w:val="5"/>
  </w:num>
  <w:num w:numId="5">
    <w:abstractNumId w:val="21"/>
  </w:num>
  <w:num w:numId="6">
    <w:abstractNumId w:val="11"/>
  </w:num>
  <w:num w:numId="7">
    <w:abstractNumId w:val="27"/>
  </w:num>
  <w:num w:numId="8">
    <w:abstractNumId w:val="24"/>
  </w:num>
  <w:num w:numId="9">
    <w:abstractNumId w:val="16"/>
  </w:num>
  <w:num w:numId="10">
    <w:abstractNumId w:val="14"/>
  </w:num>
  <w:num w:numId="11">
    <w:abstractNumId w:val="26"/>
  </w:num>
  <w:num w:numId="12">
    <w:abstractNumId w:val="3"/>
  </w:num>
  <w:num w:numId="13">
    <w:abstractNumId w:val="26"/>
  </w:num>
  <w:num w:numId="14">
    <w:abstractNumId w:val="22"/>
  </w:num>
  <w:num w:numId="15">
    <w:abstractNumId w:val="4"/>
  </w:num>
  <w:num w:numId="16">
    <w:abstractNumId w:val="6"/>
  </w:num>
  <w:num w:numId="17">
    <w:abstractNumId w:val="22"/>
  </w:num>
  <w:num w:numId="18">
    <w:abstractNumId w:val="22"/>
  </w:num>
  <w:num w:numId="19">
    <w:abstractNumId w:val="22"/>
  </w:num>
  <w:num w:numId="20">
    <w:abstractNumId w:val="22"/>
  </w:num>
  <w:num w:numId="21">
    <w:abstractNumId w:val="22"/>
  </w:num>
  <w:num w:numId="22">
    <w:abstractNumId w:val="22"/>
  </w:num>
  <w:num w:numId="23">
    <w:abstractNumId w:val="22"/>
  </w:num>
  <w:num w:numId="24">
    <w:abstractNumId w:val="22"/>
  </w:num>
  <w:num w:numId="25">
    <w:abstractNumId w:val="22"/>
  </w:num>
  <w:num w:numId="26">
    <w:abstractNumId w:val="22"/>
  </w:num>
  <w:num w:numId="27">
    <w:abstractNumId w:val="22"/>
  </w:num>
  <w:num w:numId="28">
    <w:abstractNumId w:val="22"/>
  </w:num>
  <w:num w:numId="29">
    <w:abstractNumId w:val="22"/>
  </w:num>
  <w:num w:numId="30">
    <w:abstractNumId w:val="22"/>
  </w:num>
  <w:num w:numId="31">
    <w:abstractNumId w:val="22"/>
  </w:num>
  <w:num w:numId="32">
    <w:abstractNumId w:val="22"/>
  </w:num>
  <w:num w:numId="33">
    <w:abstractNumId w:val="22"/>
  </w:num>
  <w:num w:numId="34">
    <w:abstractNumId w:val="22"/>
  </w:num>
  <w:num w:numId="35">
    <w:abstractNumId w:val="22"/>
  </w:num>
  <w:num w:numId="36">
    <w:abstractNumId w:val="22"/>
  </w:num>
  <w:num w:numId="37">
    <w:abstractNumId w:val="22"/>
  </w:num>
  <w:num w:numId="38">
    <w:abstractNumId w:val="22"/>
  </w:num>
  <w:num w:numId="39">
    <w:abstractNumId w:val="20"/>
  </w:num>
  <w:num w:numId="40">
    <w:abstractNumId w:val="7"/>
  </w:num>
  <w:num w:numId="41">
    <w:abstractNumId w:val="9"/>
  </w:num>
  <w:num w:numId="42">
    <w:abstractNumId w:val="22"/>
  </w:num>
  <w:num w:numId="43">
    <w:abstractNumId w:val="2"/>
  </w:num>
  <w:num w:numId="44">
    <w:abstractNumId w:val="1"/>
  </w:num>
  <w:num w:numId="45">
    <w:abstractNumId w:val="2"/>
  </w:num>
  <w:num w:numId="46">
    <w:abstractNumId w:val="2"/>
  </w:num>
  <w:num w:numId="47">
    <w:abstractNumId w:val="2"/>
  </w:num>
  <w:num w:numId="48">
    <w:abstractNumId w:val="2"/>
  </w:num>
  <w:num w:numId="49">
    <w:abstractNumId w:val="2"/>
  </w:num>
  <w:num w:numId="50">
    <w:abstractNumId w:val="2"/>
  </w:num>
  <w:num w:numId="51">
    <w:abstractNumId w:val="2"/>
  </w:num>
  <w:num w:numId="52">
    <w:abstractNumId w:val="2"/>
  </w:num>
  <w:num w:numId="53">
    <w:abstractNumId w:val="2"/>
  </w:num>
  <w:num w:numId="54">
    <w:abstractNumId w:val="2"/>
  </w:num>
  <w:num w:numId="55">
    <w:abstractNumId w:val="2"/>
  </w:num>
  <w:num w:numId="56">
    <w:abstractNumId w:val="2"/>
  </w:num>
  <w:num w:numId="57">
    <w:abstractNumId w:val="2"/>
  </w:num>
  <w:num w:numId="58">
    <w:abstractNumId w:val="2"/>
  </w:num>
  <w:num w:numId="59">
    <w:abstractNumId w:val="2"/>
  </w:num>
  <w:num w:numId="60">
    <w:abstractNumId w:val="2"/>
  </w:num>
  <w:num w:numId="61">
    <w:abstractNumId w:val="2"/>
  </w:num>
  <w:num w:numId="62">
    <w:abstractNumId w:val="2"/>
  </w:num>
  <w:num w:numId="63">
    <w:abstractNumId w:val="17"/>
  </w:num>
  <w:num w:numId="64">
    <w:abstractNumId w:val="0"/>
  </w:num>
  <w:num w:numId="65">
    <w:abstractNumId w:val="15"/>
  </w:num>
  <w:num w:numId="66">
    <w:abstractNumId w:val="25"/>
  </w:num>
  <w:num w:numId="67">
    <w:abstractNumId w:val="19"/>
  </w:num>
  <w:num w:numId="68">
    <w:abstractNumId w:val="12"/>
  </w:num>
  <w:num w:numId="69">
    <w:abstractNumId w:val="13"/>
  </w:num>
  <w:num w:numId="70">
    <w:abstractNumId w:val="1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Y3N7MEQgsTY1MLQyUdpeDU4uLM/DyQAvNaABQZzeAsAAAA"/>
  </w:docVars>
  <w:rsids>
    <w:rsidRoot w:val="00F92B15"/>
    <w:rsid w:val="00004BC4"/>
    <w:rsid w:val="00007693"/>
    <w:rsid w:val="000129D9"/>
    <w:rsid w:val="00020327"/>
    <w:rsid w:val="00023C95"/>
    <w:rsid w:val="0002485A"/>
    <w:rsid w:val="00035AEB"/>
    <w:rsid w:val="00035D6D"/>
    <w:rsid w:val="00037E65"/>
    <w:rsid w:val="00044EAA"/>
    <w:rsid w:val="00051CF3"/>
    <w:rsid w:val="00055F40"/>
    <w:rsid w:val="00063365"/>
    <w:rsid w:val="00064A2F"/>
    <w:rsid w:val="000704D9"/>
    <w:rsid w:val="00073608"/>
    <w:rsid w:val="00081824"/>
    <w:rsid w:val="000856CA"/>
    <w:rsid w:val="00090307"/>
    <w:rsid w:val="00095995"/>
    <w:rsid w:val="000A66E7"/>
    <w:rsid w:val="000B25F4"/>
    <w:rsid w:val="000B5518"/>
    <w:rsid w:val="000C430C"/>
    <w:rsid w:val="000C4CD6"/>
    <w:rsid w:val="000C6B5C"/>
    <w:rsid w:val="000E3414"/>
    <w:rsid w:val="00104029"/>
    <w:rsid w:val="00104917"/>
    <w:rsid w:val="001068D8"/>
    <w:rsid w:val="00110AC7"/>
    <w:rsid w:val="00111566"/>
    <w:rsid w:val="00111E10"/>
    <w:rsid w:val="00127075"/>
    <w:rsid w:val="00130172"/>
    <w:rsid w:val="00131A04"/>
    <w:rsid w:val="00133270"/>
    <w:rsid w:val="0013698A"/>
    <w:rsid w:val="00142B0A"/>
    <w:rsid w:val="001438D7"/>
    <w:rsid w:val="0014525E"/>
    <w:rsid w:val="0015483C"/>
    <w:rsid w:val="00154941"/>
    <w:rsid w:val="00155293"/>
    <w:rsid w:val="0016213E"/>
    <w:rsid w:val="00163D6C"/>
    <w:rsid w:val="00165FF9"/>
    <w:rsid w:val="0017548E"/>
    <w:rsid w:val="0017749A"/>
    <w:rsid w:val="00181D92"/>
    <w:rsid w:val="0019125D"/>
    <w:rsid w:val="001A21C9"/>
    <w:rsid w:val="001B06DB"/>
    <w:rsid w:val="001C782E"/>
    <w:rsid w:val="001D2C5E"/>
    <w:rsid w:val="001D5A9E"/>
    <w:rsid w:val="001E53D0"/>
    <w:rsid w:val="001F1FC1"/>
    <w:rsid w:val="00205478"/>
    <w:rsid w:val="00214220"/>
    <w:rsid w:val="00217E7B"/>
    <w:rsid w:val="0023081B"/>
    <w:rsid w:val="00261580"/>
    <w:rsid w:val="00261ED3"/>
    <w:rsid w:val="0027045D"/>
    <w:rsid w:val="00275F32"/>
    <w:rsid w:val="00276641"/>
    <w:rsid w:val="002822CF"/>
    <w:rsid w:val="0028296D"/>
    <w:rsid w:val="002A2C96"/>
    <w:rsid w:val="002A7B68"/>
    <w:rsid w:val="002B030F"/>
    <w:rsid w:val="002B04C5"/>
    <w:rsid w:val="002B3519"/>
    <w:rsid w:val="002B3EB1"/>
    <w:rsid w:val="002C196C"/>
    <w:rsid w:val="002C208A"/>
    <w:rsid w:val="002C4DDD"/>
    <w:rsid w:val="002D1F07"/>
    <w:rsid w:val="002E40AC"/>
    <w:rsid w:val="002E4A8F"/>
    <w:rsid w:val="002F3E1F"/>
    <w:rsid w:val="003001FD"/>
    <w:rsid w:val="00300D23"/>
    <w:rsid w:val="00301495"/>
    <w:rsid w:val="00304325"/>
    <w:rsid w:val="00305D20"/>
    <w:rsid w:val="0030757B"/>
    <w:rsid w:val="0031329D"/>
    <w:rsid w:val="0032627D"/>
    <w:rsid w:val="003373AD"/>
    <w:rsid w:val="00337D32"/>
    <w:rsid w:val="00342E31"/>
    <w:rsid w:val="00346AC4"/>
    <w:rsid w:val="00347411"/>
    <w:rsid w:val="00354750"/>
    <w:rsid w:val="00366D48"/>
    <w:rsid w:val="00372577"/>
    <w:rsid w:val="00373860"/>
    <w:rsid w:val="00385176"/>
    <w:rsid w:val="00385E61"/>
    <w:rsid w:val="003A25B7"/>
    <w:rsid w:val="003A2B0B"/>
    <w:rsid w:val="003B1257"/>
    <w:rsid w:val="003B65AE"/>
    <w:rsid w:val="003B6F98"/>
    <w:rsid w:val="003C28E0"/>
    <w:rsid w:val="003D15EB"/>
    <w:rsid w:val="003D3452"/>
    <w:rsid w:val="003D61BD"/>
    <w:rsid w:val="003F13D4"/>
    <w:rsid w:val="00401B03"/>
    <w:rsid w:val="0040268F"/>
    <w:rsid w:val="00405B27"/>
    <w:rsid w:val="004202FB"/>
    <w:rsid w:val="00420A5B"/>
    <w:rsid w:val="00431FE1"/>
    <w:rsid w:val="0043350F"/>
    <w:rsid w:val="00434CFE"/>
    <w:rsid w:val="00436ACD"/>
    <w:rsid w:val="00437138"/>
    <w:rsid w:val="004404D2"/>
    <w:rsid w:val="004468B2"/>
    <w:rsid w:val="00447F52"/>
    <w:rsid w:val="004666CF"/>
    <w:rsid w:val="00475399"/>
    <w:rsid w:val="0047628B"/>
    <w:rsid w:val="00482654"/>
    <w:rsid w:val="00492A7A"/>
    <w:rsid w:val="004937F8"/>
    <w:rsid w:val="00493840"/>
    <w:rsid w:val="0049725E"/>
    <w:rsid w:val="004A651A"/>
    <w:rsid w:val="004C2311"/>
    <w:rsid w:val="004D173B"/>
    <w:rsid w:val="004D175B"/>
    <w:rsid w:val="004D2140"/>
    <w:rsid w:val="004D32B8"/>
    <w:rsid w:val="004F008B"/>
    <w:rsid w:val="004F1F23"/>
    <w:rsid w:val="004F2477"/>
    <w:rsid w:val="004F2A9F"/>
    <w:rsid w:val="004F56D4"/>
    <w:rsid w:val="005005EA"/>
    <w:rsid w:val="00504667"/>
    <w:rsid w:val="00523292"/>
    <w:rsid w:val="005244B9"/>
    <w:rsid w:val="00542081"/>
    <w:rsid w:val="00543625"/>
    <w:rsid w:val="00543994"/>
    <w:rsid w:val="00544C31"/>
    <w:rsid w:val="00556659"/>
    <w:rsid w:val="00564A3B"/>
    <w:rsid w:val="00570DB9"/>
    <w:rsid w:val="00572C76"/>
    <w:rsid w:val="005801EE"/>
    <w:rsid w:val="00594DFD"/>
    <w:rsid w:val="005A2BC2"/>
    <w:rsid w:val="005A6921"/>
    <w:rsid w:val="005B0099"/>
    <w:rsid w:val="005C12D1"/>
    <w:rsid w:val="005C3387"/>
    <w:rsid w:val="005C7405"/>
    <w:rsid w:val="005D26C8"/>
    <w:rsid w:val="005D5D08"/>
    <w:rsid w:val="005F1FD3"/>
    <w:rsid w:val="005F24B5"/>
    <w:rsid w:val="006028B8"/>
    <w:rsid w:val="006031F4"/>
    <w:rsid w:val="006109DA"/>
    <w:rsid w:val="00621004"/>
    <w:rsid w:val="0063708B"/>
    <w:rsid w:val="00646305"/>
    <w:rsid w:val="00647B8F"/>
    <w:rsid w:val="00651023"/>
    <w:rsid w:val="00662D4D"/>
    <w:rsid w:val="006659F7"/>
    <w:rsid w:val="00677AF9"/>
    <w:rsid w:val="00680189"/>
    <w:rsid w:val="006805BC"/>
    <w:rsid w:val="00684895"/>
    <w:rsid w:val="00686C31"/>
    <w:rsid w:val="006932D8"/>
    <w:rsid w:val="00693D17"/>
    <w:rsid w:val="00694464"/>
    <w:rsid w:val="006A3238"/>
    <w:rsid w:val="006A538D"/>
    <w:rsid w:val="006B5D6B"/>
    <w:rsid w:val="006C3B6C"/>
    <w:rsid w:val="006D1A9D"/>
    <w:rsid w:val="006D3E93"/>
    <w:rsid w:val="006D63C2"/>
    <w:rsid w:val="006D740D"/>
    <w:rsid w:val="006E3361"/>
    <w:rsid w:val="006E5C30"/>
    <w:rsid w:val="006E75C1"/>
    <w:rsid w:val="006F1D45"/>
    <w:rsid w:val="006F37F0"/>
    <w:rsid w:val="00711237"/>
    <w:rsid w:val="007263DC"/>
    <w:rsid w:val="0072782F"/>
    <w:rsid w:val="00743416"/>
    <w:rsid w:val="007458F4"/>
    <w:rsid w:val="00785053"/>
    <w:rsid w:val="00786AFD"/>
    <w:rsid w:val="00796257"/>
    <w:rsid w:val="007A0E5D"/>
    <w:rsid w:val="007A4DF1"/>
    <w:rsid w:val="007B140F"/>
    <w:rsid w:val="007B2BC6"/>
    <w:rsid w:val="007B7ED3"/>
    <w:rsid w:val="007C1C7C"/>
    <w:rsid w:val="007C31E9"/>
    <w:rsid w:val="007C5099"/>
    <w:rsid w:val="007D1B1B"/>
    <w:rsid w:val="007D670B"/>
    <w:rsid w:val="007E6450"/>
    <w:rsid w:val="007F23C5"/>
    <w:rsid w:val="007F3511"/>
    <w:rsid w:val="008122AB"/>
    <w:rsid w:val="00814A45"/>
    <w:rsid w:val="008211C5"/>
    <w:rsid w:val="00821867"/>
    <w:rsid w:val="00822295"/>
    <w:rsid w:val="00823BB7"/>
    <w:rsid w:val="008310E5"/>
    <w:rsid w:val="00831227"/>
    <w:rsid w:val="008325B4"/>
    <w:rsid w:val="00834D63"/>
    <w:rsid w:val="00836BA4"/>
    <w:rsid w:val="00840CA5"/>
    <w:rsid w:val="008476FA"/>
    <w:rsid w:val="0084799B"/>
    <w:rsid w:val="00851EEF"/>
    <w:rsid w:val="00855A78"/>
    <w:rsid w:val="00867C8E"/>
    <w:rsid w:val="0087020F"/>
    <w:rsid w:val="008703F5"/>
    <w:rsid w:val="00876BCF"/>
    <w:rsid w:val="008800E8"/>
    <w:rsid w:val="0088336B"/>
    <w:rsid w:val="008A1D1B"/>
    <w:rsid w:val="008B2FB6"/>
    <w:rsid w:val="008B7741"/>
    <w:rsid w:val="008B7F0F"/>
    <w:rsid w:val="008C3951"/>
    <w:rsid w:val="008C4DB0"/>
    <w:rsid w:val="008C7699"/>
    <w:rsid w:val="008D1ADA"/>
    <w:rsid w:val="008E5673"/>
    <w:rsid w:val="008E6C20"/>
    <w:rsid w:val="008F2EAF"/>
    <w:rsid w:val="008F7396"/>
    <w:rsid w:val="008F7745"/>
    <w:rsid w:val="00900410"/>
    <w:rsid w:val="00902B2E"/>
    <w:rsid w:val="009079FA"/>
    <w:rsid w:val="0091432E"/>
    <w:rsid w:val="00924A0E"/>
    <w:rsid w:val="009274C0"/>
    <w:rsid w:val="00935CDE"/>
    <w:rsid w:val="00944926"/>
    <w:rsid w:val="009461BA"/>
    <w:rsid w:val="00961DA7"/>
    <w:rsid w:val="009738CC"/>
    <w:rsid w:val="00991FFE"/>
    <w:rsid w:val="00993F1A"/>
    <w:rsid w:val="00996878"/>
    <w:rsid w:val="00997EBF"/>
    <w:rsid w:val="009A2D3F"/>
    <w:rsid w:val="009B5958"/>
    <w:rsid w:val="009B602A"/>
    <w:rsid w:val="009C7771"/>
    <w:rsid w:val="009D08AF"/>
    <w:rsid w:val="009D251A"/>
    <w:rsid w:val="009D6F11"/>
    <w:rsid w:val="009D705C"/>
    <w:rsid w:val="009E1B55"/>
    <w:rsid w:val="009F2E4C"/>
    <w:rsid w:val="009F6E32"/>
    <w:rsid w:val="00A009DB"/>
    <w:rsid w:val="00A05982"/>
    <w:rsid w:val="00A05F3E"/>
    <w:rsid w:val="00A06807"/>
    <w:rsid w:val="00A068E6"/>
    <w:rsid w:val="00A10CDD"/>
    <w:rsid w:val="00A10EEC"/>
    <w:rsid w:val="00A11194"/>
    <w:rsid w:val="00A12ABE"/>
    <w:rsid w:val="00A27817"/>
    <w:rsid w:val="00A47C71"/>
    <w:rsid w:val="00A52D75"/>
    <w:rsid w:val="00A5730B"/>
    <w:rsid w:val="00A610CC"/>
    <w:rsid w:val="00A642C3"/>
    <w:rsid w:val="00A66F1D"/>
    <w:rsid w:val="00A67382"/>
    <w:rsid w:val="00A7587E"/>
    <w:rsid w:val="00A80ADC"/>
    <w:rsid w:val="00A81656"/>
    <w:rsid w:val="00A821AD"/>
    <w:rsid w:val="00A852C0"/>
    <w:rsid w:val="00AA47AA"/>
    <w:rsid w:val="00AA593E"/>
    <w:rsid w:val="00AB5135"/>
    <w:rsid w:val="00AB7ECC"/>
    <w:rsid w:val="00AC1043"/>
    <w:rsid w:val="00AC3DE5"/>
    <w:rsid w:val="00AC418E"/>
    <w:rsid w:val="00AD1558"/>
    <w:rsid w:val="00AD32D4"/>
    <w:rsid w:val="00AD40A0"/>
    <w:rsid w:val="00AD4423"/>
    <w:rsid w:val="00AD7560"/>
    <w:rsid w:val="00AE63C2"/>
    <w:rsid w:val="00B04183"/>
    <w:rsid w:val="00B06729"/>
    <w:rsid w:val="00B13591"/>
    <w:rsid w:val="00B13B0A"/>
    <w:rsid w:val="00B14C02"/>
    <w:rsid w:val="00B20C19"/>
    <w:rsid w:val="00B20CF2"/>
    <w:rsid w:val="00B31B2C"/>
    <w:rsid w:val="00B3447D"/>
    <w:rsid w:val="00B34928"/>
    <w:rsid w:val="00B3638B"/>
    <w:rsid w:val="00B36A25"/>
    <w:rsid w:val="00B36B36"/>
    <w:rsid w:val="00B53E86"/>
    <w:rsid w:val="00B54B64"/>
    <w:rsid w:val="00B60940"/>
    <w:rsid w:val="00B613F7"/>
    <w:rsid w:val="00B6361B"/>
    <w:rsid w:val="00B6428E"/>
    <w:rsid w:val="00B67C35"/>
    <w:rsid w:val="00B732D5"/>
    <w:rsid w:val="00B7336A"/>
    <w:rsid w:val="00B74000"/>
    <w:rsid w:val="00B74D9F"/>
    <w:rsid w:val="00B75180"/>
    <w:rsid w:val="00B84368"/>
    <w:rsid w:val="00B92DAC"/>
    <w:rsid w:val="00B9336E"/>
    <w:rsid w:val="00BA5809"/>
    <w:rsid w:val="00BB1CA4"/>
    <w:rsid w:val="00BB588F"/>
    <w:rsid w:val="00BB669E"/>
    <w:rsid w:val="00BC17A0"/>
    <w:rsid w:val="00BC596D"/>
    <w:rsid w:val="00BD6813"/>
    <w:rsid w:val="00BE15BA"/>
    <w:rsid w:val="00BE1B52"/>
    <w:rsid w:val="00BE302E"/>
    <w:rsid w:val="00BE3A87"/>
    <w:rsid w:val="00BE6FD3"/>
    <w:rsid w:val="00BE7E88"/>
    <w:rsid w:val="00BF5412"/>
    <w:rsid w:val="00BF70B3"/>
    <w:rsid w:val="00C0606D"/>
    <w:rsid w:val="00C10F3F"/>
    <w:rsid w:val="00C17E2C"/>
    <w:rsid w:val="00C22B01"/>
    <w:rsid w:val="00C30833"/>
    <w:rsid w:val="00C40BB2"/>
    <w:rsid w:val="00C457D9"/>
    <w:rsid w:val="00C52F71"/>
    <w:rsid w:val="00C537D1"/>
    <w:rsid w:val="00C60398"/>
    <w:rsid w:val="00C613C5"/>
    <w:rsid w:val="00C67618"/>
    <w:rsid w:val="00C77483"/>
    <w:rsid w:val="00C8226D"/>
    <w:rsid w:val="00C93B2C"/>
    <w:rsid w:val="00C948D4"/>
    <w:rsid w:val="00CA1139"/>
    <w:rsid w:val="00CA25B6"/>
    <w:rsid w:val="00CA646E"/>
    <w:rsid w:val="00CB67B5"/>
    <w:rsid w:val="00CC0BC0"/>
    <w:rsid w:val="00CC132E"/>
    <w:rsid w:val="00CC1390"/>
    <w:rsid w:val="00CC60C3"/>
    <w:rsid w:val="00CD5C7E"/>
    <w:rsid w:val="00CD64B8"/>
    <w:rsid w:val="00CE4372"/>
    <w:rsid w:val="00CE6C94"/>
    <w:rsid w:val="00D2003D"/>
    <w:rsid w:val="00D22938"/>
    <w:rsid w:val="00D26ECE"/>
    <w:rsid w:val="00D2739C"/>
    <w:rsid w:val="00D33BC2"/>
    <w:rsid w:val="00D36985"/>
    <w:rsid w:val="00D45210"/>
    <w:rsid w:val="00D5400C"/>
    <w:rsid w:val="00D6143F"/>
    <w:rsid w:val="00D676C7"/>
    <w:rsid w:val="00D804BF"/>
    <w:rsid w:val="00D85684"/>
    <w:rsid w:val="00D95993"/>
    <w:rsid w:val="00D9673F"/>
    <w:rsid w:val="00DA0679"/>
    <w:rsid w:val="00DB252B"/>
    <w:rsid w:val="00DB446E"/>
    <w:rsid w:val="00DB67F5"/>
    <w:rsid w:val="00DC5939"/>
    <w:rsid w:val="00DD563A"/>
    <w:rsid w:val="00DE5C1C"/>
    <w:rsid w:val="00E04E3B"/>
    <w:rsid w:val="00E07AF5"/>
    <w:rsid w:val="00E1286E"/>
    <w:rsid w:val="00E2029E"/>
    <w:rsid w:val="00E206FB"/>
    <w:rsid w:val="00E37292"/>
    <w:rsid w:val="00E401A9"/>
    <w:rsid w:val="00E41963"/>
    <w:rsid w:val="00E42EF6"/>
    <w:rsid w:val="00E61D20"/>
    <w:rsid w:val="00E670BD"/>
    <w:rsid w:val="00E744E0"/>
    <w:rsid w:val="00E77C1B"/>
    <w:rsid w:val="00E80855"/>
    <w:rsid w:val="00E85B4E"/>
    <w:rsid w:val="00E85EC7"/>
    <w:rsid w:val="00EA131E"/>
    <w:rsid w:val="00EB561A"/>
    <w:rsid w:val="00EB63B3"/>
    <w:rsid w:val="00EC513A"/>
    <w:rsid w:val="00ED037D"/>
    <w:rsid w:val="00ED3674"/>
    <w:rsid w:val="00ED49CF"/>
    <w:rsid w:val="00ED4B1E"/>
    <w:rsid w:val="00ED79AF"/>
    <w:rsid w:val="00EE21EB"/>
    <w:rsid w:val="00EE4FAF"/>
    <w:rsid w:val="00EE52BC"/>
    <w:rsid w:val="00EE5891"/>
    <w:rsid w:val="00EF45EE"/>
    <w:rsid w:val="00EF6AFD"/>
    <w:rsid w:val="00F035FC"/>
    <w:rsid w:val="00F03C32"/>
    <w:rsid w:val="00F04972"/>
    <w:rsid w:val="00F078B1"/>
    <w:rsid w:val="00F27102"/>
    <w:rsid w:val="00F36093"/>
    <w:rsid w:val="00F566DE"/>
    <w:rsid w:val="00F6073A"/>
    <w:rsid w:val="00F62F48"/>
    <w:rsid w:val="00F66384"/>
    <w:rsid w:val="00F70B66"/>
    <w:rsid w:val="00F7264E"/>
    <w:rsid w:val="00F73827"/>
    <w:rsid w:val="00F807B3"/>
    <w:rsid w:val="00F82803"/>
    <w:rsid w:val="00F84C8A"/>
    <w:rsid w:val="00F92B15"/>
    <w:rsid w:val="00F97299"/>
    <w:rsid w:val="00FA25C7"/>
    <w:rsid w:val="00FB0150"/>
    <w:rsid w:val="00FB47F9"/>
    <w:rsid w:val="00FB78ED"/>
    <w:rsid w:val="00FC1717"/>
    <w:rsid w:val="00FC2777"/>
    <w:rsid w:val="00FC2B06"/>
    <w:rsid w:val="00FC3844"/>
    <w:rsid w:val="00FC62CF"/>
    <w:rsid w:val="00FD0B00"/>
    <w:rsid w:val="00FD1A0F"/>
    <w:rsid w:val="00FD22BE"/>
    <w:rsid w:val="00FD28E4"/>
    <w:rsid w:val="00FD46DE"/>
    <w:rsid w:val="00FE0D1E"/>
    <w:rsid w:val="00FE3326"/>
    <w:rsid w:val="00FE71B0"/>
    <w:rsid w:val="00FF0836"/>
    <w:rsid w:val="00FF0EE0"/>
    <w:rsid w:val="00FF30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D64BB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64A3B"/>
    <w:pPr>
      <w:spacing w:before="120"/>
      <w:jc w:val="both"/>
    </w:pPr>
    <w:rPr>
      <w:rFonts w:ascii="Times" w:hAnsi="Times"/>
      <w:sz w:val="24"/>
    </w:rPr>
  </w:style>
  <w:style w:type="paragraph" w:styleId="Heading1">
    <w:name w:val="heading 1"/>
    <w:basedOn w:val="Normal"/>
    <w:qFormat/>
    <w:rsid w:val="00684895"/>
    <w:pPr>
      <w:keepNext/>
      <w:keepLines/>
      <w:spacing w:before="240"/>
      <w:jc w:val="center"/>
      <w:outlineLvl w:val="0"/>
    </w:pPr>
    <w:rPr>
      <w:rFonts w:ascii="Arial" w:hAnsi="Arial"/>
      <w:b/>
      <w:bCs/>
      <w:caps/>
    </w:rPr>
  </w:style>
  <w:style w:type="paragraph" w:styleId="Heading2">
    <w:name w:val="heading 2"/>
    <w:basedOn w:val="Normal"/>
    <w:qFormat/>
    <w:rsid w:val="00684895"/>
    <w:pPr>
      <w:spacing w:before="360"/>
      <w:outlineLvl w:val="1"/>
    </w:pPr>
    <w:rPr>
      <w:rFonts w:ascii="Arial" w:hAnsi="Arial"/>
      <w:b/>
      <w:bCs/>
    </w:rPr>
  </w:style>
  <w:style w:type="paragraph" w:styleId="Heading3">
    <w:name w:val="heading 3"/>
    <w:basedOn w:val="Normal"/>
    <w:qFormat/>
    <w:rsid w:val="004937F8"/>
    <w:pPr>
      <w:numPr>
        <w:numId w:val="14"/>
      </w:numPr>
      <w:spacing w:before="240"/>
      <w:outlineLvl w:val="2"/>
    </w:pPr>
    <w:rPr>
      <w:rFonts w:ascii="Times New Roman" w:hAnsi="Times New Roman"/>
      <w:b/>
    </w:rPr>
  </w:style>
  <w:style w:type="paragraph" w:styleId="Heading4">
    <w:name w:val="heading 4"/>
    <w:basedOn w:val="Normal"/>
    <w:next w:val="Normal"/>
    <w:link w:val="Heading4Char"/>
    <w:semiHidden/>
    <w:unhideWhenUsed/>
    <w:qFormat/>
    <w:rsid w:val="004666CF"/>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F13D4"/>
    <w:rPr>
      <w:sz w:val="16"/>
    </w:rPr>
  </w:style>
  <w:style w:type="paragraph" w:customStyle="1" w:styleId="ActTitle">
    <w:name w:val="Act Title"/>
    <w:basedOn w:val="Normal"/>
    <w:rsid w:val="004937F8"/>
    <w:pPr>
      <w:jc w:val="center"/>
    </w:pPr>
    <w:rPr>
      <w:rFonts w:ascii="Arial" w:hAnsi="Arial"/>
      <w:i/>
      <w:iCs/>
    </w:rPr>
  </w:style>
  <w:style w:type="paragraph" w:styleId="BalloonText">
    <w:name w:val="Balloon Text"/>
    <w:basedOn w:val="Normal"/>
    <w:semiHidden/>
    <w:rsid w:val="00B732D5"/>
    <w:rPr>
      <w:rFonts w:ascii="Tahoma" w:hAnsi="Tahoma" w:cs="Tahoma"/>
      <w:sz w:val="16"/>
      <w:szCs w:val="16"/>
    </w:rPr>
  </w:style>
  <w:style w:type="character" w:styleId="CommentReference">
    <w:name w:val="annotation reference"/>
    <w:semiHidden/>
    <w:rsid w:val="00104029"/>
    <w:rPr>
      <w:sz w:val="16"/>
      <w:szCs w:val="16"/>
    </w:rPr>
  </w:style>
  <w:style w:type="paragraph" w:styleId="CommentText">
    <w:name w:val="annotation text"/>
    <w:basedOn w:val="Normal"/>
    <w:semiHidden/>
    <w:rsid w:val="00104029"/>
  </w:style>
  <w:style w:type="paragraph" w:styleId="CommentSubject">
    <w:name w:val="annotation subject"/>
    <w:basedOn w:val="CommentText"/>
    <w:next w:val="CommentText"/>
    <w:semiHidden/>
    <w:rsid w:val="00104029"/>
    <w:rPr>
      <w:b/>
      <w:bCs/>
    </w:rPr>
  </w:style>
  <w:style w:type="paragraph" w:customStyle="1" w:styleId="Instructions">
    <w:name w:val="Instructions"/>
    <w:basedOn w:val="Normal"/>
    <w:link w:val="InstructionsChar"/>
    <w:rsid w:val="00020327"/>
    <w:rPr>
      <w:rFonts w:ascii="Arial" w:hAnsi="Arial" w:cs="Arial"/>
      <w:i/>
      <w:color w:val="0000FF"/>
      <w:sz w:val="20"/>
    </w:rPr>
  </w:style>
  <w:style w:type="character" w:customStyle="1" w:styleId="InstructionsChar">
    <w:name w:val="Instructions Char"/>
    <w:link w:val="Instructions"/>
    <w:rsid w:val="00020327"/>
    <w:rPr>
      <w:rFonts w:ascii="Arial" w:hAnsi="Arial" w:cs="Arial"/>
      <w:i/>
      <w:color w:val="0000FF"/>
      <w:lang w:val="en-AU" w:eastAsia="en-AU" w:bidi="ar-SA"/>
    </w:rPr>
  </w:style>
  <w:style w:type="paragraph" w:customStyle="1" w:styleId="StrategicAssessmentText">
    <w:name w:val="Strategic Assessment Text"/>
    <w:basedOn w:val="Normal"/>
    <w:rsid w:val="008A1D1B"/>
    <w:pPr>
      <w:ind w:left="284"/>
    </w:pPr>
  </w:style>
  <w:style w:type="paragraph" w:styleId="Header">
    <w:name w:val="header"/>
    <w:basedOn w:val="Normal"/>
    <w:rsid w:val="00FE71B0"/>
    <w:pPr>
      <w:tabs>
        <w:tab w:val="center" w:pos="4153"/>
        <w:tab w:val="right" w:pos="8306"/>
      </w:tabs>
    </w:pPr>
  </w:style>
  <w:style w:type="character" w:styleId="Hyperlink">
    <w:name w:val="Hyperlink"/>
    <w:rsid w:val="00FE71B0"/>
    <w:rPr>
      <w:color w:val="0000FF"/>
      <w:u w:val="single"/>
    </w:rPr>
  </w:style>
  <w:style w:type="paragraph" w:styleId="List2">
    <w:name w:val="List 2"/>
    <w:basedOn w:val="Normal"/>
    <w:rsid w:val="00823BB7"/>
    <w:pPr>
      <w:numPr>
        <w:ilvl w:val="1"/>
        <w:numId w:val="14"/>
      </w:numPr>
    </w:pPr>
  </w:style>
  <w:style w:type="character" w:styleId="FollowedHyperlink">
    <w:name w:val="FollowedHyperlink"/>
    <w:rsid w:val="00035AEB"/>
    <w:rPr>
      <w:color w:val="800080"/>
      <w:u w:val="single"/>
    </w:rPr>
  </w:style>
  <w:style w:type="paragraph" w:customStyle="1" w:styleId="Tablelabel">
    <w:name w:val="Table label"/>
    <w:basedOn w:val="Normal"/>
    <w:rsid w:val="00E401A9"/>
    <w:pPr>
      <w:spacing w:after="80"/>
      <w:ind w:left="113"/>
      <w:jc w:val="left"/>
    </w:pPr>
    <w:rPr>
      <w:rFonts w:ascii="Arial" w:hAnsi="Arial"/>
      <w:b/>
      <w:color w:val="FFFFFF"/>
      <w:sz w:val="18"/>
    </w:rPr>
  </w:style>
  <w:style w:type="paragraph" w:customStyle="1" w:styleId="Tabletext">
    <w:name w:val="Table text"/>
    <w:rsid w:val="00E401A9"/>
    <w:pPr>
      <w:spacing w:before="60" w:after="60"/>
      <w:jc w:val="both"/>
    </w:pPr>
    <w:rPr>
      <w:rFonts w:ascii="Arial" w:hAnsi="Arial"/>
      <w:sz w:val="18"/>
    </w:rPr>
  </w:style>
  <w:style w:type="paragraph" w:customStyle="1" w:styleId="Bullet1">
    <w:name w:val="Bullet 1"/>
    <w:basedOn w:val="Normal"/>
    <w:uiPriority w:val="99"/>
    <w:rsid w:val="004666CF"/>
    <w:pPr>
      <w:numPr>
        <w:numId w:val="43"/>
      </w:numPr>
      <w:suppressAutoHyphens/>
      <w:autoSpaceDE w:val="0"/>
      <w:autoSpaceDN w:val="0"/>
      <w:adjustRightInd w:val="0"/>
      <w:spacing w:before="0" w:after="200"/>
      <w:jc w:val="left"/>
    </w:pPr>
    <w:rPr>
      <w:rFonts w:ascii="Arial" w:hAnsi="Arial" w:cs="Arial"/>
      <w:color w:val="000000"/>
      <w:sz w:val="20"/>
      <w:lang w:val="en-GB"/>
    </w:rPr>
  </w:style>
  <w:style w:type="character" w:customStyle="1" w:styleId="bodytextbold">
    <w:name w:val="body text bold"/>
    <w:uiPriority w:val="99"/>
    <w:rsid w:val="004666CF"/>
    <w:rPr>
      <w:b/>
      <w:bCs/>
    </w:rPr>
  </w:style>
  <w:style w:type="character" w:customStyle="1" w:styleId="Heading4Char">
    <w:name w:val="Heading 4 Char"/>
    <w:link w:val="Heading4"/>
    <w:semiHidden/>
    <w:rsid w:val="004666CF"/>
    <w:rPr>
      <w:rFonts w:ascii="Calibri" w:eastAsia="Times New Roman" w:hAnsi="Calibri" w:cs="Times New Roman"/>
      <w:b/>
      <w:bCs/>
      <w:sz w:val="28"/>
      <w:szCs w:val="28"/>
    </w:rPr>
  </w:style>
  <w:style w:type="paragraph" w:customStyle="1" w:styleId="Bullets2nd">
    <w:name w:val="Bullets 2nd"/>
    <w:basedOn w:val="Normal"/>
    <w:rsid w:val="004666CF"/>
    <w:pPr>
      <w:numPr>
        <w:ilvl w:val="1"/>
        <w:numId w:val="44"/>
      </w:numPr>
      <w:spacing w:before="0" w:after="200"/>
      <w:ind w:left="567" w:hanging="283"/>
      <w:jc w:val="left"/>
    </w:pPr>
    <w:rPr>
      <w:rFonts w:ascii="Arial" w:hAnsi="Arial"/>
      <w:sz w:val="20"/>
      <w:szCs w:val="24"/>
    </w:rPr>
  </w:style>
  <w:style w:type="character" w:styleId="UnresolvedMention">
    <w:name w:val="Unresolved Mention"/>
    <w:uiPriority w:val="99"/>
    <w:semiHidden/>
    <w:unhideWhenUsed/>
    <w:rsid w:val="0084799B"/>
    <w:rPr>
      <w:color w:val="808080"/>
      <w:shd w:val="clear" w:color="auto" w:fill="E6E6E6"/>
    </w:rPr>
  </w:style>
  <w:style w:type="paragraph" w:customStyle="1" w:styleId="Style1">
    <w:name w:val="Style1"/>
    <w:basedOn w:val="Heading2"/>
    <w:autoRedefine/>
    <w:qFormat/>
    <w:rsid w:val="00564A3B"/>
    <w:pPr>
      <w:spacing w:before="240" w:after="240"/>
      <w:jc w:val="left"/>
    </w:pPr>
    <w:rPr>
      <w:rFonts w:cs="Arial"/>
      <w:sz w:val="20"/>
    </w:rPr>
  </w:style>
  <w:style w:type="character" w:customStyle="1" w:styleId="FooterChar">
    <w:name w:val="Footer Char"/>
    <w:link w:val="Footer"/>
    <w:uiPriority w:val="99"/>
    <w:rsid w:val="005A2BC2"/>
    <w:rPr>
      <w:rFonts w:ascii="Times" w:hAnsi="Times"/>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695829">
      <w:bodyDiv w:val="1"/>
      <w:marLeft w:val="0"/>
      <w:marRight w:val="0"/>
      <w:marTop w:val="0"/>
      <w:marBottom w:val="0"/>
      <w:divBdr>
        <w:top w:val="none" w:sz="0" w:space="0" w:color="auto"/>
        <w:left w:val="none" w:sz="0" w:space="0" w:color="auto"/>
        <w:bottom w:val="none" w:sz="0" w:space="0" w:color="auto"/>
        <w:right w:val="none" w:sz="0" w:space="0" w:color="auto"/>
      </w:divBdr>
    </w:div>
    <w:div w:id="336008694">
      <w:bodyDiv w:val="1"/>
      <w:marLeft w:val="0"/>
      <w:marRight w:val="0"/>
      <w:marTop w:val="0"/>
      <w:marBottom w:val="0"/>
      <w:divBdr>
        <w:top w:val="none" w:sz="0" w:space="0" w:color="auto"/>
        <w:left w:val="none" w:sz="0" w:space="0" w:color="auto"/>
        <w:bottom w:val="none" w:sz="0" w:space="0" w:color="auto"/>
        <w:right w:val="none" w:sz="0" w:space="0" w:color="auto"/>
      </w:divBdr>
    </w:div>
    <w:div w:id="351492123">
      <w:bodyDiv w:val="1"/>
      <w:marLeft w:val="0"/>
      <w:marRight w:val="0"/>
      <w:marTop w:val="0"/>
      <w:marBottom w:val="0"/>
      <w:divBdr>
        <w:top w:val="none" w:sz="0" w:space="0" w:color="auto"/>
        <w:left w:val="none" w:sz="0" w:space="0" w:color="auto"/>
        <w:bottom w:val="none" w:sz="0" w:space="0" w:color="auto"/>
        <w:right w:val="none" w:sz="0" w:space="0" w:color="auto"/>
      </w:divBdr>
    </w:div>
    <w:div w:id="374963954">
      <w:bodyDiv w:val="1"/>
      <w:marLeft w:val="0"/>
      <w:marRight w:val="0"/>
      <w:marTop w:val="0"/>
      <w:marBottom w:val="0"/>
      <w:divBdr>
        <w:top w:val="none" w:sz="0" w:space="0" w:color="auto"/>
        <w:left w:val="none" w:sz="0" w:space="0" w:color="auto"/>
        <w:bottom w:val="none" w:sz="0" w:space="0" w:color="auto"/>
        <w:right w:val="none" w:sz="0" w:space="0" w:color="auto"/>
      </w:divBdr>
    </w:div>
    <w:div w:id="996032145">
      <w:bodyDiv w:val="1"/>
      <w:marLeft w:val="0"/>
      <w:marRight w:val="0"/>
      <w:marTop w:val="0"/>
      <w:marBottom w:val="0"/>
      <w:divBdr>
        <w:top w:val="none" w:sz="0" w:space="0" w:color="auto"/>
        <w:left w:val="none" w:sz="0" w:space="0" w:color="auto"/>
        <w:bottom w:val="none" w:sz="0" w:space="0" w:color="auto"/>
        <w:right w:val="none" w:sz="0" w:space="0" w:color="auto"/>
      </w:divBdr>
    </w:div>
    <w:div w:id="1032147454">
      <w:bodyDiv w:val="1"/>
      <w:marLeft w:val="0"/>
      <w:marRight w:val="0"/>
      <w:marTop w:val="0"/>
      <w:marBottom w:val="0"/>
      <w:divBdr>
        <w:top w:val="none" w:sz="0" w:space="0" w:color="auto"/>
        <w:left w:val="none" w:sz="0" w:space="0" w:color="auto"/>
        <w:bottom w:val="none" w:sz="0" w:space="0" w:color="auto"/>
        <w:right w:val="none" w:sz="0" w:space="0" w:color="auto"/>
      </w:divBdr>
    </w:div>
    <w:div w:id="1096291784">
      <w:bodyDiv w:val="1"/>
      <w:marLeft w:val="0"/>
      <w:marRight w:val="0"/>
      <w:marTop w:val="0"/>
      <w:marBottom w:val="0"/>
      <w:divBdr>
        <w:top w:val="none" w:sz="0" w:space="0" w:color="auto"/>
        <w:left w:val="none" w:sz="0" w:space="0" w:color="auto"/>
        <w:bottom w:val="none" w:sz="0" w:space="0" w:color="auto"/>
        <w:right w:val="none" w:sz="0" w:space="0" w:color="auto"/>
      </w:divBdr>
    </w:div>
    <w:div w:id="1102145214">
      <w:bodyDiv w:val="1"/>
      <w:marLeft w:val="0"/>
      <w:marRight w:val="0"/>
      <w:marTop w:val="0"/>
      <w:marBottom w:val="0"/>
      <w:divBdr>
        <w:top w:val="none" w:sz="0" w:space="0" w:color="auto"/>
        <w:left w:val="none" w:sz="0" w:space="0" w:color="auto"/>
        <w:bottom w:val="none" w:sz="0" w:space="0" w:color="auto"/>
        <w:right w:val="none" w:sz="0" w:space="0" w:color="auto"/>
      </w:divBdr>
    </w:div>
    <w:div w:id="1317764459">
      <w:bodyDiv w:val="1"/>
      <w:marLeft w:val="0"/>
      <w:marRight w:val="0"/>
      <w:marTop w:val="0"/>
      <w:marBottom w:val="0"/>
      <w:divBdr>
        <w:top w:val="none" w:sz="0" w:space="0" w:color="auto"/>
        <w:left w:val="none" w:sz="0" w:space="0" w:color="auto"/>
        <w:bottom w:val="none" w:sz="0" w:space="0" w:color="auto"/>
        <w:right w:val="none" w:sz="0" w:space="0" w:color="auto"/>
      </w:divBdr>
    </w:div>
    <w:div w:id="1651401544">
      <w:bodyDiv w:val="1"/>
      <w:marLeft w:val="0"/>
      <w:marRight w:val="0"/>
      <w:marTop w:val="0"/>
      <w:marBottom w:val="0"/>
      <w:divBdr>
        <w:top w:val="none" w:sz="0" w:space="0" w:color="auto"/>
        <w:left w:val="none" w:sz="0" w:space="0" w:color="auto"/>
        <w:bottom w:val="none" w:sz="0" w:space="0" w:color="auto"/>
        <w:right w:val="none" w:sz="0" w:space="0" w:color="auto"/>
      </w:divBdr>
    </w:div>
    <w:div w:id="1673289960">
      <w:bodyDiv w:val="1"/>
      <w:marLeft w:val="0"/>
      <w:marRight w:val="0"/>
      <w:marTop w:val="0"/>
      <w:marBottom w:val="0"/>
      <w:divBdr>
        <w:top w:val="none" w:sz="0" w:space="0" w:color="auto"/>
        <w:left w:val="none" w:sz="0" w:space="0" w:color="auto"/>
        <w:bottom w:val="none" w:sz="0" w:space="0" w:color="auto"/>
        <w:right w:val="none" w:sz="0" w:space="0" w:color="auto"/>
      </w:divBdr>
    </w:div>
    <w:div w:id="1988169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awbaw@bawbawshire.vic.gov.au"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dtpli.vic.gov.au/planning/planning-schemes/changing-the-planning-scheme/planning-documents-on-exhibition"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AE0605-CD4F-496C-B2E3-E1A40540D757}">
  <ds:schemaRefs>
    <ds:schemaRef ds:uri="http://www.w3.org/2001/XMLSchema"/>
  </ds:schemaRefs>
</ds:datastoreItem>
</file>

<file path=customXml/itemProps2.xml><?xml version="1.0" encoding="utf-8"?>
<ds:datastoreItem xmlns:ds="http://schemas.openxmlformats.org/officeDocument/2006/customXml" ds:itemID="{C8F73740-A102-4A8B-BA4A-FA175E563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1650</Words>
  <Characters>9405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11033</CharactersWithSpaces>
  <SharedDoc>false</SharedDoc>
  <HLinks>
    <vt:vector size="12" baseType="variant">
      <vt:variant>
        <vt:i4>6619216</vt:i4>
      </vt:variant>
      <vt:variant>
        <vt:i4>3</vt:i4>
      </vt:variant>
      <vt:variant>
        <vt:i4>0</vt:i4>
      </vt:variant>
      <vt:variant>
        <vt:i4>5</vt:i4>
      </vt:variant>
      <vt:variant>
        <vt:lpwstr>mailto:bawbaw@bawbawshire.vic.gov.au</vt:lpwstr>
      </vt:variant>
      <vt:variant>
        <vt:lpwstr/>
      </vt:variant>
      <vt:variant>
        <vt:i4>2490428</vt:i4>
      </vt:variant>
      <vt:variant>
        <vt:i4>0</vt:i4>
      </vt:variant>
      <vt:variant>
        <vt:i4>0</vt:i4>
      </vt:variant>
      <vt:variant>
        <vt:i4>5</vt:i4>
      </vt:variant>
      <vt:variant>
        <vt:lpwstr>http://www.dtpli.vic.gov.au/planning/planning-schemes/changing-the-planning-scheme/planning-documents-on-exhibition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2020-02-11T03:01:00Z</dcterms:created>
  <dcterms:modified xsi:type="dcterms:W3CDTF">2020-03-04T22:52:00Z</dcterms:modified>
</cp:coreProperties>
</file>